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A2" w:rsidRPr="00AA1E58" w:rsidRDefault="00FB56A2" w:rsidP="00AA1E58">
      <w:pPr>
        <w:ind w:left="-284"/>
        <w:jc w:val="both"/>
        <w:rPr>
          <w:rFonts w:ascii="Georgia" w:hAnsi="Georgia" w:cs="Arial"/>
          <w:b/>
          <w:bCs/>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ind w:left="426"/>
        <w:rPr>
          <w:rFonts w:ascii="Georgia" w:hAnsi="Georgia"/>
          <w:i/>
          <w:noProof/>
          <w:sz w:val="20"/>
          <w:szCs w:val="20"/>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496DEA" w:rsidRPr="00FB0763" w:rsidRDefault="00235232" w:rsidP="00AA1E58">
      <w:pPr>
        <w:ind w:left="426"/>
        <w:rPr>
          <w:rFonts w:ascii="Georgia" w:hAnsi="Georgia"/>
          <w:b/>
          <w:i/>
          <w:noProof/>
          <w:sz w:val="26"/>
          <w:szCs w:val="26"/>
          <w:lang w:val="es-UY" w:eastAsia="es-UY"/>
        </w:rPr>
      </w:pPr>
      <w:r>
        <w:rPr>
          <w:rFonts w:ascii="Georgia" w:hAnsi="Georgia"/>
          <w:b/>
          <w:i/>
          <w:noProof/>
          <w:sz w:val="26"/>
          <w:szCs w:val="26"/>
          <w:lang w:val="es-UY" w:eastAsia="es-UY"/>
        </w:rPr>
        <w:t>Fundación Bensadoun Laurent</w:t>
      </w:r>
    </w:p>
    <w:p w:rsidR="00496DEA" w:rsidRPr="00FB0763" w:rsidRDefault="00496DEA" w:rsidP="00AA1E58">
      <w:pPr>
        <w:rPr>
          <w:rFonts w:ascii="Georgia" w:hAnsi="Georgia"/>
          <w:b/>
          <w:i/>
          <w:noProof/>
          <w:sz w:val="26"/>
          <w:szCs w:val="26"/>
          <w:lang w:val="es-UY" w:eastAsia="es-UY"/>
        </w:rPr>
      </w:pPr>
    </w:p>
    <w:p w:rsidR="00496DEA" w:rsidRPr="00FB0763" w:rsidRDefault="00496DEA" w:rsidP="00AA1E58">
      <w:pPr>
        <w:ind w:left="426"/>
        <w:rPr>
          <w:rFonts w:ascii="Georgia" w:hAnsi="Georgia"/>
          <w:b/>
          <w:i/>
          <w:noProof/>
          <w:sz w:val="26"/>
          <w:szCs w:val="26"/>
          <w:lang w:val="es-UY" w:eastAsia="es-UY"/>
        </w:rPr>
      </w:pPr>
      <w:r w:rsidRPr="00FB0763">
        <w:rPr>
          <w:rFonts w:ascii="Georgia" w:hAnsi="Georgia"/>
          <w:b/>
          <w:i/>
          <w:noProof/>
          <w:sz w:val="26"/>
          <w:szCs w:val="26"/>
          <w:lang w:val="es-UY" w:eastAsia="es-UY"/>
        </w:rPr>
        <w:t>Estados financieros</w:t>
      </w:r>
    </w:p>
    <w:p w:rsidR="00496DEA" w:rsidRPr="00FB0763" w:rsidRDefault="00496DEA" w:rsidP="00AA1E58">
      <w:pPr>
        <w:ind w:left="426"/>
        <w:rPr>
          <w:rFonts w:ascii="Georgia" w:hAnsi="Georgia" w:cs="Arial"/>
          <w:b/>
          <w:sz w:val="26"/>
          <w:szCs w:val="26"/>
          <w:lang w:val="es-UY"/>
        </w:rPr>
      </w:pPr>
      <w:r w:rsidRPr="00FB0763">
        <w:rPr>
          <w:rFonts w:ascii="Georgia" w:hAnsi="Georgia"/>
          <w:b/>
          <w:i/>
          <w:noProof/>
          <w:sz w:val="26"/>
          <w:szCs w:val="26"/>
          <w:lang w:val="es-UY" w:eastAsia="es-UY"/>
        </w:rPr>
        <w:t>al 31 de diciembre de 2015</w:t>
      </w:r>
    </w:p>
    <w:p w:rsidR="00FB56A2" w:rsidRPr="00FB0763" w:rsidRDefault="00FB56A2" w:rsidP="00AA1E58">
      <w:pPr>
        <w:tabs>
          <w:tab w:val="center" w:pos="4513"/>
          <w:tab w:val="right" w:pos="9026"/>
        </w:tabs>
        <w:rPr>
          <w:rFonts w:ascii="Georgia" w:eastAsia="Arial" w:hAnsi="Georgia"/>
          <w:b/>
          <w:sz w:val="26"/>
          <w:szCs w:val="26"/>
        </w:rPr>
      </w:pPr>
      <w:r w:rsidRPr="00FB0763">
        <w:rPr>
          <w:rFonts w:ascii="Georgia" w:hAnsi="Georgia" w:cs="Arial"/>
          <w:b/>
          <w:sz w:val="26"/>
          <w:szCs w:val="26"/>
          <w:lang w:val="es-UY"/>
        </w:rPr>
        <w:tab/>
      </w:r>
    </w:p>
    <w:p w:rsidR="00FB56A2" w:rsidRPr="00FB0763" w:rsidRDefault="00FB56A2" w:rsidP="00AA1E58">
      <w:pPr>
        <w:tabs>
          <w:tab w:val="left" w:pos="1965"/>
        </w:tabs>
        <w:rPr>
          <w:rFonts w:ascii="Georgia" w:hAnsi="Georgia" w:cs="Arial"/>
          <w:b/>
          <w:sz w:val="26"/>
          <w:szCs w:val="26"/>
          <w:lang w:val="es-UY"/>
        </w:rPr>
      </w:pPr>
    </w:p>
    <w:p w:rsidR="00496DEA" w:rsidRPr="00AA1E58" w:rsidRDefault="00496DEA" w:rsidP="00AA1E58">
      <w:pPr>
        <w:rPr>
          <w:rFonts w:ascii="Georgia" w:hAnsi="Georgia" w:cs="Arial"/>
          <w:sz w:val="20"/>
          <w:szCs w:val="20"/>
          <w:lang w:val="es-UY"/>
        </w:rPr>
      </w:pPr>
      <w:r w:rsidRPr="00AA1E58">
        <w:rPr>
          <w:rFonts w:ascii="Georgia" w:hAnsi="Georgia" w:cs="Arial"/>
          <w:sz w:val="20"/>
          <w:szCs w:val="20"/>
          <w:lang w:val="es-UY"/>
        </w:rPr>
        <w:br w:type="page"/>
      </w:r>
    </w:p>
    <w:p w:rsidR="00FB56A2" w:rsidRPr="00AA1E58" w:rsidRDefault="00FB56A2" w:rsidP="00AA1E58">
      <w:pPr>
        <w:tabs>
          <w:tab w:val="left" w:pos="1965"/>
        </w:tabs>
        <w:rPr>
          <w:rFonts w:ascii="Georgia" w:hAnsi="Georgia" w:cs="Arial"/>
          <w:sz w:val="20"/>
          <w:szCs w:val="20"/>
          <w:lang w:val="es-UY"/>
        </w:rPr>
      </w:pPr>
      <w:r w:rsidRPr="00AA1E58">
        <w:rPr>
          <w:rFonts w:ascii="Georgia" w:hAnsi="Georgia" w:cs="Arial"/>
          <w:sz w:val="20"/>
          <w:szCs w:val="20"/>
          <w:lang w:val="es-UY"/>
        </w:rPr>
        <w:lastRenderedPageBreak/>
        <w:tab/>
      </w:r>
    </w:p>
    <w:p w:rsidR="00FB56A2" w:rsidRPr="00AA1E58" w:rsidRDefault="00FB56A2" w:rsidP="00AA1E58">
      <w:pPr>
        <w:rPr>
          <w:rFonts w:ascii="Georgia" w:hAnsi="Georgia" w:cs="Arial"/>
          <w:sz w:val="20"/>
          <w:szCs w:val="20"/>
          <w:lang w:val="es-UY"/>
        </w:rPr>
      </w:pPr>
    </w:p>
    <w:p w:rsidR="00FB56A2" w:rsidRPr="00AA1E58" w:rsidRDefault="00FB56A2" w:rsidP="00AA1E58">
      <w:pPr>
        <w:jc w:val="right"/>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4B4F55">
      <w:pPr>
        <w:tabs>
          <w:tab w:val="left" w:pos="5265"/>
          <w:tab w:val="right" w:pos="8789"/>
        </w:tabs>
        <w:ind w:left="567" w:hanging="567"/>
        <w:rPr>
          <w:rFonts w:ascii="Georgia" w:hAnsi="Georgia" w:cs="Arial"/>
          <w:b/>
          <w:i/>
          <w:sz w:val="26"/>
          <w:szCs w:val="26"/>
          <w:lang w:val="es-UY"/>
        </w:rPr>
      </w:pPr>
    </w:p>
    <w:p w:rsidR="005024B0" w:rsidRPr="00FB0763" w:rsidRDefault="00F0350B" w:rsidP="00BD725F">
      <w:pPr>
        <w:tabs>
          <w:tab w:val="left" w:pos="5265"/>
          <w:tab w:val="right" w:pos="8789"/>
        </w:tabs>
        <w:ind w:left="567"/>
        <w:rPr>
          <w:rFonts w:ascii="Georgia" w:hAnsi="Georgia" w:cs="Arial"/>
          <w:b/>
          <w:i/>
          <w:sz w:val="26"/>
          <w:szCs w:val="26"/>
          <w:lang w:val="es-UY"/>
        </w:rPr>
      </w:pPr>
      <w:r w:rsidRPr="00FB0763">
        <w:rPr>
          <w:rFonts w:ascii="Georgia" w:hAnsi="Georgia" w:cs="Arial"/>
          <w:b/>
          <w:i/>
          <w:sz w:val="26"/>
          <w:szCs w:val="26"/>
          <w:lang w:val="es-UY"/>
        </w:rPr>
        <w:t>Contenido</w:t>
      </w:r>
      <w:r w:rsidR="00B32D72" w:rsidRPr="00FB0763">
        <w:rPr>
          <w:rFonts w:ascii="Georgia" w:hAnsi="Georgia" w:cs="Arial"/>
          <w:b/>
          <w:i/>
          <w:sz w:val="26"/>
          <w:szCs w:val="26"/>
          <w:lang w:val="es-UY"/>
        </w:rPr>
        <w:tab/>
      </w:r>
      <w:r w:rsidR="00B32D72" w:rsidRPr="00FB0763">
        <w:rPr>
          <w:rFonts w:ascii="Georgia" w:hAnsi="Georgia" w:cs="Arial"/>
          <w:b/>
          <w:i/>
          <w:sz w:val="26"/>
          <w:szCs w:val="26"/>
          <w:lang w:val="es-UY"/>
        </w:rPr>
        <w:tab/>
      </w:r>
    </w:p>
    <w:p w:rsidR="00F0350B" w:rsidRDefault="00F0350B" w:rsidP="00BD725F">
      <w:pPr>
        <w:tabs>
          <w:tab w:val="left" w:pos="5265"/>
        </w:tabs>
        <w:ind w:left="567"/>
        <w:rPr>
          <w:rFonts w:ascii="Georgia" w:hAnsi="Georgia" w:cs="Arial"/>
          <w:sz w:val="26"/>
          <w:szCs w:val="26"/>
          <w:lang w:val="es-UY"/>
        </w:rPr>
      </w:pPr>
    </w:p>
    <w:p w:rsidR="006D2475" w:rsidRPr="006D2475" w:rsidRDefault="006D2475" w:rsidP="00BD725F">
      <w:pPr>
        <w:tabs>
          <w:tab w:val="left" w:pos="5265"/>
        </w:tabs>
        <w:ind w:left="567"/>
        <w:rPr>
          <w:rFonts w:ascii="Georgia" w:hAnsi="Georgia" w:cs="Arial"/>
          <w:bCs/>
          <w:spacing w:val="2"/>
          <w:sz w:val="22"/>
          <w:szCs w:val="22"/>
          <w:lang w:val="es-UY"/>
        </w:rPr>
      </w:pPr>
      <w:r w:rsidRPr="006D2475">
        <w:rPr>
          <w:rFonts w:ascii="Georgia" w:hAnsi="Georgia" w:cs="Arial"/>
          <w:bCs/>
          <w:spacing w:val="2"/>
          <w:sz w:val="22"/>
          <w:szCs w:val="22"/>
          <w:lang w:val="es-UY"/>
        </w:rPr>
        <w:t xml:space="preserve">Dictamen de los auditores independientes </w:t>
      </w:r>
    </w:p>
    <w:p w:rsidR="006D2475" w:rsidRPr="00FB0763" w:rsidRDefault="006D2475" w:rsidP="00BD725F">
      <w:pPr>
        <w:tabs>
          <w:tab w:val="left" w:pos="5265"/>
        </w:tabs>
        <w:ind w:left="567"/>
        <w:rPr>
          <w:rFonts w:ascii="Georgia" w:hAnsi="Georgia" w:cs="Arial"/>
          <w:sz w:val="26"/>
          <w:szCs w:val="26"/>
          <w:lang w:val="es-UY"/>
        </w:rPr>
      </w:pP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w:t>
      </w:r>
      <w:r w:rsidR="005C76A6">
        <w:rPr>
          <w:rFonts w:ascii="Georgia" w:hAnsi="Georgia" w:cs="Arial"/>
          <w:b w:val="0"/>
          <w:sz w:val="22"/>
          <w:szCs w:val="22"/>
        </w:rPr>
        <w:t xml:space="preserve">de </w:t>
      </w:r>
      <w:r w:rsidR="00690828" w:rsidRPr="00FB0763">
        <w:rPr>
          <w:rFonts w:ascii="Georgia" w:hAnsi="Georgia" w:cs="Arial"/>
          <w:b w:val="0"/>
          <w:sz w:val="22"/>
          <w:szCs w:val="22"/>
        </w:rPr>
        <w:t>si</w:t>
      </w:r>
      <w:r w:rsidRPr="00FB0763">
        <w:rPr>
          <w:rFonts w:ascii="Georgia" w:hAnsi="Georgia" w:cs="Arial"/>
          <w:b w:val="0"/>
          <w:sz w:val="22"/>
          <w:szCs w:val="22"/>
        </w:rPr>
        <w:t>tuaci</w:t>
      </w:r>
      <w:r w:rsidR="00F8574C" w:rsidRPr="00FB0763">
        <w:rPr>
          <w:rFonts w:ascii="Georgia" w:hAnsi="Georgia" w:cs="Arial"/>
          <w:b w:val="0"/>
          <w:sz w:val="22"/>
          <w:szCs w:val="22"/>
        </w:rPr>
        <w:t xml:space="preserve">ón </w:t>
      </w:r>
      <w:r w:rsidR="000A2C7F" w:rsidRPr="00FB0763">
        <w:rPr>
          <w:rFonts w:ascii="Georgia" w:hAnsi="Georgia" w:cs="Arial"/>
          <w:b w:val="0"/>
          <w:sz w:val="22"/>
          <w:szCs w:val="22"/>
        </w:rPr>
        <w:t>f</w:t>
      </w:r>
      <w:r w:rsidR="00F8574C" w:rsidRPr="00FB0763">
        <w:rPr>
          <w:rFonts w:ascii="Georgia" w:hAnsi="Georgia" w:cs="Arial"/>
          <w:b w:val="0"/>
          <w:sz w:val="22"/>
          <w:szCs w:val="22"/>
        </w:rPr>
        <w:t>inancier</w:t>
      </w:r>
      <w:r w:rsidR="0077096F" w:rsidRPr="00FB0763">
        <w:rPr>
          <w:rFonts w:ascii="Georgia" w:hAnsi="Georgia" w:cs="Arial"/>
          <w:b w:val="0"/>
          <w:sz w:val="22"/>
          <w:szCs w:val="22"/>
        </w:rPr>
        <w:t>a</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 de</w:t>
      </w:r>
      <w:r w:rsidR="005C76A6">
        <w:rPr>
          <w:rFonts w:ascii="Georgia" w:hAnsi="Georgia" w:cs="Arial"/>
          <w:b w:val="0"/>
          <w:sz w:val="22"/>
          <w:szCs w:val="22"/>
        </w:rPr>
        <w:t xml:space="preserve"> </w:t>
      </w:r>
      <w:r w:rsidR="000A2C7F" w:rsidRPr="00FB0763">
        <w:rPr>
          <w:rFonts w:ascii="Georgia" w:hAnsi="Georgia" w:cs="Arial"/>
          <w:b w:val="0"/>
          <w:sz w:val="22"/>
          <w:szCs w:val="22"/>
        </w:rPr>
        <w:t>r</w:t>
      </w:r>
      <w:r w:rsidRPr="00FB0763">
        <w:rPr>
          <w:rFonts w:ascii="Georgia" w:hAnsi="Georgia" w:cs="Arial"/>
          <w:b w:val="0"/>
          <w:sz w:val="22"/>
          <w:szCs w:val="22"/>
        </w:rPr>
        <w:t>esultado</w:t>
      </w:r>
      <w:r w:rsidR="008279CF" w:rsidRPr="00FB0763">
        <w:rPr>
          <w:rFonts w:ascii="Georgia" w:hAnsi="Georgia" w:cs="Arial"/>
          <w:b w:val="0"/>
          <w:sz w:val="22"/>
          <w:szCs w:val="22"/>
        </w:rPr>
        <w:t>s</w:t>
      </w:r>
      <w:r w:rsidRPr="00FB0763">
        <w:rPr>
          <w:rFonts w:ascii="Georgia" w:hAnsi="Georgia" w:cs="Arial"/>
          <w:b w:val="0"/>
          <w:sz w:val="22"/>
          <w:szCs w:val="22"/>
        </w:rPr>
        <w:t xml:space="preserve"> </w:t>
      </w:r>
      <w:r w:rsidR="000A2C7F" w:rsidRPr="00FB0763">
        <w:rPr>
          <w:rFonts w:ascii="Georgia" w:hAnsi="Georgia" w:cs="Arial"/>
          <w:b w:val="0"/>
          <w:sz w:val="22"/>
          <w:szCs w:val="22"/>
        </w:rPr>
        <w:t>i</w:t>
      </w:r>
      <w:r w:rsidRPr="00FB0763">
        <w:rPr>
          <w:rFonts w:ascii="Georgia" w:hAnsi="Georgia" w:cs="Arial"/>
          <w:b w:val="0"/>
          <w:sz w:val="22"/>
          <w:szCs w:val="22"/>
        </w:rPr>
        <w:t>ntegral</w:t>
      </w:r>
      <w:r w:rsidR="008279CF" w:rsidRPr="00FB0763">
        <w:rPr>
          <w:rFonts w:ascii="Georgia" w:hAnsi="Georgia" w:cs="Arial"/>
          <w:b w:val="0"/>
          <w:sz w:val="22"/>
          <w:szCs w:val="22"/>
        </w:rPr>
        <w:t>es</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w:t>
      </w:r>
      <w:r w:rsidR="005C76A6">
        <w:rPr>
          <w:rFonts w:ascii="Georgia" w:hAnsi="Georgia" w:cs="Arial"/>
          <w:b w:val="0"/>
          <w:sz w:val="22"/>
          <w:szCs w:val="22"/>
        </w:rPr>
        <w:t xml:space="preserve"> </w:t>
      </w:r>
      <w:r w:rsidRPr="00FB0763">
        <w:rPr>
          <w:rFonts w:ascii="Georgia" w:hAnsi="Georgia" w:cs="Arial"/>
          <w:b w:val="0"/>
          <w:sz w:val="22"/>
          <w:szCs w:val="22"/>
        </w:rPr>
        <w:t xml:space="preserve">de </w:t>
      </w:r>
      <w:r w:rsidR="000A2C7F" w:rsidRPr="00FB0763">
        <w:rPr>
          <w:rFonts w:ascii="Georgia" w:hAnsi="Georgia" w:cs="Arial"/>
          <w:b w:val="0"/>
          <w:sz w:val="22"/>
          <w:szCs w:val="22"/>
        </w:rPr>
        <w:t>c</w:t>
      </w:r>
      <w:r w:rsidRPr="00FB0763">
        <w:rPr>
          <w:rFonts w:ascii="Georgia" w:hAnsi="Georgia" w:cs="Arial"/>
          <w:b w:val="0"/>
          <w:sz w:val="22"/>
          <w:szCs w:val="22"/>
        </w:rPr>
        <w:t xml:space="preserve">ambios en el </w:t>
      </w:r>
      <w:r w:rsidR="000A2C7F" w:rsidRPr="00FB0763">
        <w:rPr>
          <w:rFonts w:ascii="Georgia" w:hAnsi="Georgia" w:cs="Arial"/>
          <w:b w:val="0"/>
          <w:sz w:val="22"/>
          <w:szCs w:val="22"/>
        </w:rPr>
        <w:t>p</w:t>
      </w:r>
      <w:r w:rsidRPr="00FB0763">
        <w:rPr>
          <w:rFonts w:ascii="Georgia" w:hAnsi="Georgia" w:cs="Arial"/>
          <w:b w:val="0"/>
          <w:sz w:val="22"/>
          <w:szCs w:val="22"/>
        </w:rPr>
        <w:t>atrimonio</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de </w:t>
      </w:r>
      <w:r w:rsidR="000A2C7F" w:rsidRPr="00FB0763">
        <w:rPr>
          <w:rFonts w:ascii="Georgia" w:hAnsi="Georgia" w:cs="Arial"/>
          <w:b w:val="0"/>
          <w:sz w:val="22"/>
          <w:szCs w:val="22"/>
        </w:rPr>
        <w:t>f</w:t>
      </w:r>
      <w:r w:rsidRPr="00FB0763">
        <w:rPr>
          <w:rFonts w:ascii="Georgia" w:hAnsi="Georgia" w:cs="Arial"/>
          <w:b w:val="0"/>
          <w:sz w:val="22"/>
          <w:szCs w:val="22"/>
        </w:rPr>
        <w:t>lujo</w:t>
      </w:r>
      <w:r w:rsidR="0077096F" w:rsidRPr="00FB0763">
        <w:rPr>
          <w:rFonts w:ascii="Georgia" w:hAnsi="Georgia" w:cs="Arial"/>
          <w:b w:val="0"/>
          <w:sz w:val="22"/>
          <w:szCs w:val="22"/>
        </w:rPr>
        <w:t>s</w:t>
      </w:r>
      <w:r w:rsidRPr="00FB0763">
        <w:rPr>
          <w:rFonts w:ascii="Georgia" w:hAnsi="Georgia" w:cs="Arial"/>
          <w:b w:val="0"/>
          <w:sz w:val="22"/>
          <w:szCs w:val="22"/>
        </w:rPr>
        <w:t xml:space="preserve"> de </w:t>
      </w:r>
      <w:r w:rsidR="000A2C7F" w:rsidRPr="00FB0763">
        <w:rPr>
          <w:rFonts w:ascii="Georgia" w:hAnsi="Georgia" w:cs="Arial"/>
          <w:b w:val="0"/>
          <w:sz w:val="22"/>
          <w:szCs w:val="22"/>
        </w:rPr>
        <w:t>e</w:t>
      </w:r>
      <w:r w:rsidRPr="00FB0763">
        <w:rPr>
          <w:rFonts w:ascii="Georgia" w:hAnsi="Georgia" w:cs="Arial"/>
          <w:b w:val="0"/>
          <w:sz w:val="22"/>
          <w:szCs w:val="22"/>
        </w:rPr>
        <w:t>fectivo</w:t>
      </w:r>
    </w:p>
    <w:p w:rsidR="00FB0763" w:rsidRDefault="00FB0763" w:rsidP="00BD725F">
      <w:pPr>
        <w:pStyle w:val="Heading1"/>
        <w:tabs>
          <w:tab w:val="decimal" w:leader="dot" w:pos="8789"/>
        </w:tabs>
        <w:spacing w:line="240" w:lineRule="auto"/>
        <w:ind w:left="567"/>
        <w:rPr>
          <w:rFonts w:ascii="Georgia" w:hAnsi="Georgia" w:cs="Arial"/>
          <w:b w:val="0"/>
          <w:sz w:val="22"/>
          <w:szCs w:val="22"/>
        </w:rPr>
      </w:pPr>
    </w:p>
    <w:p w:rsidR="00165992" w:rsidRPr="00FB0763" w:rsidRDefault="00581447" w:rsidP="00BD725F">
      <w:pPr>
        <w:pStyle w:val="Heading1"/>
        <w:tabs>
          <w:tab w:val="decimal" w:leader="dot" w:pos="8789"/>
        </w:tabs>
        <w:spacing w:line="240" w:lineRule="auto"/>
        <w:ind w:left="567"/>
        <w:rPr>
          <w:rFonts w:ascii="Georgia" w:hAnsi="Georgia" w:cs="Arial"/>
          <w:sz w:val="22"/>
          <w:szCs w:val="22"/>
          <w:lang w:val="es-UY"/>
        </w:rPr>
      </w:pPr>
      <w:r w:rsidRPr="00FB0763">
        <w:rPr>
          <w:rFonts w:ascii="Georgia" w:hAnsi="Georgia" w:cs="Arial"/>
          <w:b w:val="0"/>
          <w:sz w:val="22"/>
          <w:szCs w:val="22"/>
        </w:rPr>
        <w:t xml:space="preserve">Notas a los </w:t>
      </w:r>
      <w:r w:rsidR="009D40BD">
        <w:rPr>
          <w:rFonts w:ascii="Georgia" w:hAnsi="Georgia" w:cs="Arial"/>
          <w:b w:val="0"/>
          <w:sz w:val="22"/>
          <w:szCs w:val="22"/>
        </w:rPr>
        <w:t>e</w:t>
      </w:r>
      <w:r w:rsidRPr="00FB0763">
        <w:rPr>
          <w:rFonts w:ascii="Georgia" w:hAnsi="Georgia" w:cs="Arial"/>
          <w:b w:val="0"/>
          <w:sz w:val="22"/>
          <w:szCs w:val="22"/>
        </w:rPr>
        <w:t xml:space="preserve">stados </w:t>
      </w:r>
      <w:r w:rsidR="009D40BD">
        <w:rPr>
          <w:rFonts w:ascii="Georgia" w:hAnsi="Georgia" w:cs="Arial"/>
          <w:b w:val="0"/>
          <w:sz w:val="22"/>
          <w:szCs w:val="22"/>
        </w:rPr>
        <w:t>f</w:t>
      </w:r>
      <w:r w:rsidRPr="00FB0763">
        <w:rPr>
          <w:rFonts w:ascii="Georgia" w:hAnsi="Georgia" w:cs="Arial"/>
          <w:b w:val="0"/>
          <w:sz w:val="22"/>
          <w:szCs w:val="22"/>
        </w:rPr>
        <w:t>inancieros</w:t>
      </w:r>
    </w:p>
    <w:p w:rsidR="00FB0763" w:rsidRDefault="00FB0763" w:rsidP="00BD725F">
      <w:pPr>
        <w:tabs>
          <w:tab w:val="left" w:pos="993"/>
          <w:tab w:val="left" w:pos="1418"/>
          <w:tab w:val="decimal" w:leader="dot" w:pos="8789"/>
        </w:tabs>
        <w:ind w:left="567"/>
        <w:rPr>
          <w:rFonts w:ascii="Georgia" w:hAnsi="Georgia" w:cs="Arial"/>
          <w:sz w:val="22"/>
          <w:szCs w:val="22"/>
        </w:rPr>
      </w:pPr>
    </w:p>
    <w:p w:rsidR="009D40BD" w:rsidRDefault="00D74E33" w:rsidP="009D40BD">
      <w:pPr>
        <w:tabs>
          <w:tab w:val="left" w:pos="993"/>
          <w:tab w:val="left" w:pos="1418"/>
          <w:tab w:val="decimal" w:leader="dot" w:pos="8789"/>
        </w:tabs>
        <w:ind w:left="567"/>
        <w:rPr>
          <w:rFonts w:ascii="Georgia" w:hAnsi="Georgia" w:cs="Arial"/>
          <w:sz w:val="22"/>
          <w:szCs w:val="22"/>
        </w:rPr>
      </w:pPr>
      <w:r w:rsidRPr="00FB0763">
        <w:rPr>
          <w:rFonts w:ascii="Georgia" w:hAnsi="Georgia" w:cs="Arial"/>
          <w:sz w:val="22"/>
          <w:szCs w:val="22"/>
        </w:rPr>
        <w:t xml:space="preserve">Cuadro de propiedades, planta y </w:t>
      </w:r>
      <w:r w:rsidR="00D9582B">
        <w:rPr>
          <w:rFonts w:ascii="Georgia" w:hAnsi="Georgia" w:cs="Arial"/>
          <w:sz w:val="22"/>
          <w:szCs w:val="22"/>
        </w:rPr>
        <w:t>equipo</w:t>
      </w:r>
      <w:r w:rsidR="00615F1B" w:rsidRPr="00FB0763">
        <w:rPr>
          <w:rFonts w:ascii="Georgia" w:hAnsi="Georgia" w:cs="Arial"/>
          <w:sz w:val="22"/>
          <w:szCs w:val="22"/>
        </w:rPr>
        <w:t xml:space="preserve"> </w:t>
      </w:r>
      <w:r w:rsidR="00AC3DAD">
        <w:rPr>
          <w:rFonts w:ascii="Georgia" w:hAnsi="Georgia" w:cs="Arial"/>
          <w:sz w:val="22"/>
          <w:szCs w:val="22"/>
        </w:rPr>
        <w:t>(Anexo)</w:t>
      </w:r>
    </w:p>
    <w:p w:rsidR="009D40BD" w:rsidRDefault="009D40BD" w:rsidP="009D40BD">
      <w:pPr>
        <w:tabs>
          <w:tab w:val="left" w:pos="993"/>
          <w:tab w:val="left" w:pos="1418"/>
          <w:tab w:val="decimal" w:leader="dot" w:pos="8789"/>
        </w:tabs>
        <w:ind w:left="567"/>
        <w:rPr>
          <w:rFonts w:ascii="Georgia" w:hAnsi="Georgia" w:cs="Arial"/>
          <w:sz w:val="22"/>
          <w:szCs w:val="22"/>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Pr="000006BC" w:rsidRDefault="009D40BD" w:rsidP="009D40BD">
      <w:pPr>
        <w:tabs>
          <w:tab w:val="left" w:pos="993"/>
          <w:tab w:val="left" w:pos="1418"/>
          <w:tab w:val="decimal" w:leader="dot" w:pos="8789"/>
        </w:tabs>
        <w:ind w:left="567"/>
        <w:rPr>
          <w:rFonts w:ascii="Georgia" w:hAnsi="Georgia"/>
          <w:b/>
          <w:sz w:val="22"/>
          <w:lang w:val="es-UY"/>
        </w:rPr>
      </w:pPr>
    </w:p>
    <w:p w:rsidR="009D40BD" w:rsidRDefault="009D40BD" w:rsidP="009D40BD">
      <w:pPr>
        <w:tabs>
          <w:tab w:val="left" w:pos="993"/>
          <w:tab w:val="left" w:pos="1418"/>
          <w:tab w:val="decimal" w:leader="dot" w:pos="8789"/>
        </w:tabs>
        <w:ind w:left="567"/>
        <w:rPr>
          <w:rFonts w:ascii="Georgia" w:hAnsi="Georgia" w:cs="Arial"/>
          <w:b/>
          <w:sz w:val="22"/>
          <w:szCs w:val="22"/>
        </w:rPr>
      </w:pPr>
      <w:r w:rsidRPr="009D40BD">
        <w:rPr>
          <w:rFonts w:ascii="Georgia" w:hAnsi="Georgia"/>
          <w:b/>
          <w:sz w:val="22"/>
          <w:lang w:val="pt-BR"/>
        </w:rPr>
        <w:t>Abreviaturas</w:t>
      </w:r>
    </w:p>
    <w:p w:rsidR="009D40BD" w:rsidRDefault="009D40BD" w:rsidP="009D40BD">
      <w:pPr>
        <w:tabs>
          <w:tab w:val="left" w:pos="993"/>
          <w:tab w:val="left" w:pos="1418"/>
          <w:tab w:val="decimal" w:leader="dot" w:pos="8789"/>
        </w:tabs>
        <w:ind w:left="567"/>
        <w:rPr>
          <w:rFonts w:ascii="Georgia" w:hAnsi="Georgia" w:cs="Arial"/>
          <w:b/>
          <w:sz w:val="22"/>
          <w:szCs w:val="22"/>
        </w:rPr>
      </w:pPr>
    </w:p>
    <w:p w:rsidR="009D40BD" w:rsidRPr="009D40BD" w:rsidRDefault="009D40BD" w:rsidP="009D40BD">
      <w:pPr>
        <w:tabs>
          <w:tab w:val="left" w:pos="993"/>
          <w:tab w:val="left" w:pos="1418"/>
          <w:tab w:val="decimal" w:leader="dot" w:pos="8789"/>
        </w:tabs>
        <w:ind w:left="567"/>
        <w:rPr>
          <w:rFonts w:ascii="Georgia" w:hAnsi="Georgia" w:cs="Arial"/>
          <w:b/>
          <w:sz w:val="22"/>
          <w:szCs w:val="22"/>
        </w:rPr>
      </w:pPr>
      <w:proofErr w:type="gramStart"/>
      <w:r w:rsidRPr="003B7A5F">
        <w:rPr>
          <w:rFonts w:ascii="Georgia" w:hAnsi="Georgia" w:cs="Arial"/>
          <w:spacing w:val="-3"/>
          <w:sz w:val="22"/>
          <w:szCs w:val="22"/>
          <w:lang w:val="es-UY"/>
        </w:rPr>
        <w:t xml:space="preserve">$       </w:t>
      </w:r>
      <w:r>
        <w:rPr>
          <w:rFonts w:ascii="Georgia" w:hAnsi="Georgia" w:cs="Arial"/>
          <w:spacing w:val="-3"/>
          <w:sz w:val="22"/>
          <w:szCs w:val="22"/>
          <w:lang w:val="es-UY"/>
        </w:rPr>
        <w:t xml:space="preserve"> </w:t>
      </w:r>
      <w:r w:rsidRPr="003B7A5F">
        <w:rPr>
          <w:rFonts w:ascii="Georgia" w:hAnsi="Georgia" w:cs="Arial"/>
          <w:spacing w:val="-3"/>
          <w:sz w:val="22"/>
          <w:szCs w:val="22"/>
          <w:lang w:val="es-UY"/>
        </w:rPr>
        <w:t>- Pesos uruguayos</w:t>
      </w:r>
      <w:proofErr w:type="gramEnd"/>
    </w:p>
    <w:p w:rsidR="009D40BD" w:rsidRPr="00FB0763" w:rsidRDefault="009D40BD" w:rsidP="009D40BD">
      <w:pPr>
        <w:tabs>
          <w:tab w:val="left" w:pos="993"/>
          <w:tab w:val="left" w:pos="1418"/>
          <w:tab w:val="decimal" w:leader="dot" w:pos="8789"/>
        </w:tabs>
        <w:ind w:left="567"/>
        <w:rPr>
          <w:rFonts w:ascii="Georgia" w:hAnsi="Georgia" w:cs="Arial"/>
          <w:sz w:val="22"/>
          <w:szCs w:val="22"/>
        </w:rPr>
      </w:pPr>
      <w:r w:rsidRPr="003B7A5F">
        <w:rPr>
          <w:rFonts w:ascii="Georgia" w:hAnsi="Georgia" w:cs="Arial"/>
          <w:spacing w:val="-3"/>
          <w:sz w:val="22"/>
          <w:szCs w:val="22"/>
          <w:lang w:val="es-UY"/>
        </w:rPr>
        <w:t>US</w:t>
      </w:r>
      <w:proofErr w:type="gramStart"/>
      <w:r w:rsidRPr="003B7A5F">
        <w:rPr>
          <w:rFonts w:ascii="Georgia" w:hAnsi="Georgia" w:cs="Arial"/>
          <w:spacing w:val="-3"/>
          <w:sz w:val="22"/>
          <w:szCs w:val="22"/>
          <w:lang w:val="es-UY"/>
        </w:rPr>
        <w:t>$  - Dólares estadounidenses</w:t>
      </w:r>
      <w:proofErr w:type="gramEnd"/>
    </w:p>
    <w:p w:rsidR="00C03376" w:rsidRPr="00FB0763" w:rsidRDefault="00C03376" w:rsidP="00AA1E58">
      <w:pPr>
        <w:tabs>
          <w:tab w:val="left" w:pos="5265"/>
        </w:tabs>
        <w:rPr>
          <w:rFonts w:ascii="Georgia" w:hAnsi="Georgia" w:cs="Arial"/>
          <w:sz w:val="22"/>
          <w:szCs w:val="22"/>
          <w:lang w:val="es-UY"/>
        </w:rPr>
      </w:pPr>
    </w:p>
    <w:p w:rsidR="006C6C98" w:rsidRPr="00AA1E58" w:rsidRDefault="006C6C98" w:rsidP="00AA1E58">
      <w:pPr>
        <w:ind w:left="-284" w:right="-568"/>
        <w:jc w:val="both"/>
        <w:rPr>
          <w:rFonts w:ascii="Georgia" w:hAnsi="Georgia" w:cs="Arial"/>
          <w:b/>
          <w:sz w:val="20"/>
          <w:szCs w:val="20"/>
          <w:lang w:val="es-UY"/>
        </w:rPr>
      </w:pPr>
      <w:r w:rsidRPr="00AA1E58">
        <w:rPr>
          <w:rFonts w:ascii="Georgia" w:hAnsi="Georgia" w:cs="Arial"/>
          <w:b/>
          <w:sz w:val="20"/>
          <w:szCs w:val="20"/>
          <w:lang w:val="es-UY"/>
        </w:rPr>
        <w:br w:type="page"/>
      </w:r>
    </w:p>
    <w:p w:rsidR="00172562" w:rsidRPr="00AA1E58" w:rsidRDefault="00172562" w:rsidP="00AA1E58">
      <w:pPr>
        <w:tabs>
          <w:tab w:val="left" w:pos="-720"/>
        </w:tabs>
        <w:suppressAutoHyphens/>
        <w:jc w:val="both"/>
        <w:rPr>
          <w:rFonts w:ascii="Georgia" w:hAnsi="Georgia" w:cs="Arial"/>
          <w:b/>
          <w:sz w:val="20"/>
          <w:szCs w:val="20"/>
          <w:lang w:val="es-UY"/>
        </w:rPr>
        <w:sectPr w:rsidR="00172562" w:rsidRPr="00AA1E58" w:rsidSect="000610DA">
          <w:headerReference w:type="even" r:id="rId8"/>
          <w:headerReference w:type="default" r:id="rId9"/>
          <w:footerReference w:type="even" r:id="rId10"/>
          <w:footerReference w:type="default" r:id="rId11"/>
          <w:headerReference w:type="first" r:id="rId12"/>
          <w:footerReference w:type="first" r:id="rId13"/>
          <w:pgSz w:w="12242" w:h="15842" w:code="1"/>
          <w:pgMar w:top="1134" w:right="1701" w:bottom="709" w:left="1276" w:header="0" w:footer="907" w:gutter="0"/>
          <w:pgNumType w:start="5"/>
          <w:cols w:space="720"/>
          <w:noEndnote/>
          <w:titlePg/>
          <w:docGrid w:linePitch="326"/>
        </w:sectPr>
      </w:pPr>
    </w:p>
    <w:tbl>
      <w:tblPr>
        <w:tblW w:w="9214" w:type="dxa"/>
        <w:tblCellMar>
          <w:left w:w="70" w:type="dxa"/>
          <w:right w:w="70" w:type="dxa"/>
        </w:tblCellMar>
        <w:tblLook w:val="04A0" w:firstRow="1" w:lastRow="0" w:firstColumn="1" w:lastColumn="0" w:noHBand="0" w:noVBand="1"/>
      </w:tblPr>
      <w:tblGrid>
        <w:gridCol w:w="9214"/>
      </w:tblGrid>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DC7977" w:rsidP="004B4F55">
            <w:pPr>
              <w:jc w:val="center"/>
              <w:rPr>
                <w:rFonts w:ascii="Arial" w:hAnsi="Arial" w:cs="Arial"/>
                <w:sz w:val="22"/>
                <w:szCs w:val="22"/>
              </w:rPr>
            </w:pPr>
            <w:r w:rsidRPr="00DC7977">
              <w:rPr>
                <w:rFonts w:ascii="Arial" w:hAnsi="Arial" w:cs="Arial"/>
                <w:b/>
                <w:bCs/>
                <w:sz w:val="22"/>
                <w:szCs w:val="22"/>
              </w:rPr>
              <w:lastRenderedPageBreak/>
              <w:t>FUNDACION BENSADOUN-LAURENT</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D63D4E" w:rsidRDefault="00D63D4E" w:rsidP="005C76A6">
            <w:pPr>
              <w:jc w:val="center"/>
              <w:rPr>
                <w:rFonts w:ascii="Arial" w:hAnsi="Arial" w:cs="Arial"/>
                <w:b/>
                <w:bCs/>
                <w:sz w:val="22"/>
                <w:szCs w:val="22"/>
              </w:rPr>
            </w:pPr>
          </w:p>
          <w:p w:rsidR="004B4F55" w:rsidRPr="00DC7977" w:rsidRDefault="001D63A2" w:rsidP="00951E9A">
            <w:pPr>
              <w:jc w:val="center"/>
              <w:rPr>
                <w:rFonts w:ascii="Arial" w:hAnsi="Arial" w:cs="Arial"/>
                <w:sz w:val="22"/>
                <w:szCs w:val="22"/>
              </w:rPr>
            </w:pPr>
            <w:r w:rsidRPr="00DC7977">
              <w:rPr>
                <w:rFonts w:ascii="Arial" w:hAnsi="Arial" w:cs="Arial"/>
                <w:b/>
                <w:bCs/>
                <w:sz w:val="22"/>
                <w:szCs w:val="22"/>
              </w:rPr>
              <w:t xml:space="preserve">Estado </w:t>
            </w:r>
            <w:r w:rsidR="005C76A6">
              <w:rPr>
                <w:rFonts w:ascii="Arial" w:hAnsi="Arial" w:cs="Arial"/>
                <w:b/>
                <w:bCs/>
                <w:sz w:val="22"/>
                <w:szCs w:val="22"/>
              </w:rPr>
              <w:t xml:space="preserve">de </w:t>
            </w:r>
            <w:r w:rsidR="004B4F55" w:rsidRPr="00DC7977">
              <w:rPr>
                <w:rFonts w:ascii="Arial" w:hAnsi="Arial" w:cs="Arial"/>
                <w:b/>
                <w:bCs/>
                <w:sz w:val="22"/>
                <w:szCs w:val="22"/>
              </w:rPr>
              <w:t>situación financiera</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4B4F55" w:rsidP="004B4F55">
            <w:pPr>
              <w:jc w:val="center"/>
              <w:rPr>
                <w:rFonts w:ascii="Arial" w:hAnsi="Arial" w:cs="Arial"/>
                <w:sz w:val="22"/>
                <w:szCs w:val="22"/>
              </w:rPr>
            </w:pPr>
            <w:r w:rsidRPr="00DC7977">
              <w:rPr>
                <w:rFonts w:ascii="Arial" w:hAnsi="Arial" w:cs="Arial"/>
                <w:b/>
                <w:bCs/>
                <w:sz w:val="22"/>
                <w:szCs w:val="22"/>
              </w:rPr>
              <w:t>al 31 de diciembre de 2015</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BD725F" w:rsidP="004B4F55">
            <w:pPr>
              <w:jc w:val="center"/>
              <w:rPr>
                <w:rFonts w:ascii="Arial" w:hAnsi="Arial" w:cs="Arial"/>
                <w:sz w:val="22"/>
                <w:szCs w:val="22"/>
              </w:rPr>
            </w:pPr>
            <w:r w:rsidRPr="00DC7977">
              <w:rPr>
                <w:rFonts w:ascii="Arial" w:hAnsi="Arial" w:cs="Arial"/>
                <w:bCs/>
                <w:sz w:val="22"/>
                <w:szCs w:val="22"/>
              </w:rPr>
              <w:t>(e</w:t>
            </w:r>
            <w:r w:rsidR="004B4F55" w:rsidRPr="00DC7977">
              <w:rPr>
                <w:rFonts w:ascii="Arial" w:hAnsi="Arial" w:cs="Arial"/>
                <w:bCs/>
                <w:sz w:val="22"/>
                <w:szCs w:val="22"/>
              </w:rPr>
              <w:t>n pesos uruguayos)</w:t>
            </w:r>
          </w:p>
        </w:tc>
      </w:tr>
    </w:tbl>
    <w:p w:rsidR="004B4F55" w:rsidRDefault="004B4F55">
      <w:pPr>
        <w:rPr>
          <w:highlight w:val="yellow"/>
        </w:rPr>
      </w:pPr>
    </w:p>
    <w:tbl>
      <w:tblPr>
        <w:tblW w:w="9072" w:type="dxa"/>
        <w:tblCellMar>
          <w:left w:w="70" w:type="dxa"/>
          <w:right w:w="70" w:type="dxa"/>
        </w:tblCellMar>
        <w:tblLook w:val="04A0" w:firstRow="1" w:lastRow="0" w:firstColumn="1" w:lastColumn="0" w:noHBand="0" w:noVBand="1"/>
      </w:tblPr>
      <w:tblGrid>
        <w:gridCol w:w="3969"/>
        <w:gridCol w:w="851"/>
        <w:gridCol w:w="160"/>
        <w:gridCol w:w="1966"/>
        <w:gridCol w:w="160"/>
        <w:gridCol w:w="1966"/>
      </w:tblGrid>
      <w:tr w:rsidR="0003302C" w:rsidTr="00847A84">
        <w:trPr>
          <w:trHeight w:val="20"/>
        </w:trPr>
        <w:tc>
          <w:tcPr>
            <w:tcW w:w="3969" w:type="dxa"/>
            <w:tcBorders>
              <w:top w:val="nil"/>
              <w:left w:val="nil"/>
              <w:bottom w:val="nil"/>
              <w:right w:val="nil"/>
            </w:tcBorders>
            <w:shd w:val="clear" w:color="auto" w:fill="auto"/>
            <w:vAlign w:val="center"/>
            <w:hideMark/>
          </w:tcPr>
          <w:p w:rsidR="0003302C" w:rsidRDefault="0003302C">
            <w:pPr>
              <w:rPr>
                <w:sz w:val="20"/>
                <w:szCs w:val="20"/>
                <w:lang w:val="es-UY"/>
              </w:rPr>
            </w:pPr>
          </w:p>
        </w:tc>
        <w:tc>
          <w:tcPr>
            <w:tcW w:w="851" w:type="dxa"/>
            <w:tcBorders>
              <w:top w:val="nil"/>
              <w:left w:val="nil"/>
              <w:right w:val="nil"/>
            </w:tcBorders>
            <w:shd w:val="clear" w:color="auto" w:fill="auto"/>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right w:val="nil"/>
            </w:tcBorders>
            <w:shd w:val="clear" w:color="auto" w:fill="auto"/>
            <w:vAlign w:val="center"/>
            <w:hideMark/>
          </w:tcPr>
          <w:p w:rsidR="0003302C" w:rsidRDefault="0003302C">
            <w:pPr>
              <w:jc w:val="center"/>
              <w:rPr>
                <w:rFonts w:ascii="Arial" w:hAnsi="Arial" w:cs="Arial"/>
                <w:b/>
                <w:bCs/>
                <w:color w:val="000000"/>
                <w:sz w:val="20"/>
                <w:szCs w:val="20"/>
              </w:rPr>
            </w:pPr>
            <w:r>
              <w:rPr>
                <w:rFonts w:ascii="Arial" w:hAnsi="Arial" w:cs="Arial"/>
                <w:b/>
                <w:bCs/>
                <w:color w:val="000000"/>
                <w:sz w:val="20"/>
                <w:szCs w:val="20"/>
              </w:rPr>
              <w:t>31 de diciembre de 2015</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b/>
                <w:bCs/>
                <w:color w:val="000000"/>
                <w:sz w:val="20"/>
                <w:szCs w:val="20"/>
              </w:rPr>
            </w:pPr>
          </w:p>
        </w:tc>
        <w:tc>
          <w:tcPr>
            <w:tcW w:w="1966" w:type="dxa"/>
            <w:tcBorders>
              <w:top w:val="nil"/>
              <w:left w:val="nil"/>
              <w:right w:val="nil"/>
            </w:tcBorders>
            <w:shd w:val="clear" w:color="auto" w:fill="auto"/>
            <w:vAlign w:val="center"/>
            <w:hideMark/>
          </w:tcPr>
          <w:p w:rsidR="0003302C" w:rsidRDefault="0003302C">
            <w:pPr>
              <w:jc w:val="center"/>
              <w:rPr>
                <w:rFonts w:ascii="Arial" w:hAnsi="Arial" w:cs="Arial"/>
                <w:b/>
                <w:bCs/>
                <w:color w:val="000000"/>
                <w:sz w:val="20"/>
                <w:szCs w:val="20"/>
              </w:rPr>
            </w:pPr>
            <w:r>
              <w:rPr>
                <w:rFonts w:ascii="Arial" w:hAnsi="Arial" w:cs="Arial"/>
                <w:b/>
                <w:bCs/>
                <w:color w:val="000000"/>
                <w:sz w:val="20"/>
                <w:szCs w:val="20"/>
              </w:rPr>
              <w:t>31 de diciembre de 2014</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03302C" w:rsidRDefault="0003302C">
            <w:pPr>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center"/>
              <w:rPr>
                <w:rFonts w:ascii="Arial" w:hAnsi="Arial" w:cs="Arial"/>
                <w:b/>
                <w:bCs/>
                <w:color w:val="000000"/>
                <w:sz w:val="20"/>
                <w:szCs w:val="20"/>
              </w:rPr>
            </w:pPr>
            <w:r>
              <w:rPr>
                <w:rFonts w:ascii="Arial" w:hAnsi="Arial" w:cs="Arial"/>
                <w:b/>
                <w:bCs/>
                <w:color w:val="000000"/>
                <w:sz w:val="20"/>
                <w:szCs w:val="20"/>
              </w:rPr>
              <w:t xml:space="preserve">$ </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center"/>
              <w:rPr>
                <w:rFonts w:ascii="Arial" w:hAnsi="Arial" w:cs="Arial"/>
                <w:b/>
                <w:bCs/>
                <w:color w:val="000000"/>
                <w:sz w:val="20"/>
                <w:szCs w:val="20"/>
              </w:rPr>
            </w:pPr>
            <w:r>
              <w:rPr>
                <w:rFonts w:ascii="Arial" w:hAnsi="Arial" w:cs="Arial"/>
                <w:b/>
                <w:bCs/>
                <w:color w:val="000000"/>
                <w:sz w:val="20"/>
                <w:szCs w:val="20"/>
              </w:rPr>
              <w:t xml:space="preserve"> $ </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Activo</w:t>
            </w:r>
          </w:p>
        </w:tc>
        <w:tc>
          <w:tcPr>
            <w:tcW w:w="851" w:type="dxa"/>
            <w:tcBorders>
              <w:top w:val="single" w:sz="4" w:space="0" w:color="auto"/>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Activo corriente</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color w:val="000000"/>
                <w:sz w:val="20"/>
                <w:szCs w:val="20"/>
              </w:rPr>
            </w:pPr>
            <w:r>
              <w:rPr>
                <w:rFonts w:ascii="Arial" w:hAnsi="Arial" w:cs="Arial"/>
                <w:color w:val="000000"/>
                <w:sz w:val="20"/>
                <w:szCs w:val="20"/>
              </w:rPr>
              <w:t>Efectivo y equivalentes de efectivo</w:t>
            </w:r>
          </w:p>
        </w:tc>
        <w:tc>
          <w:tcPr>
            <w:tcW w:w="851" w:type="dxa"/>
            <w:tcBorders>
              <w:top w:val="nil"/>
              <w:left w:val="nil"/>
              <w:bottom w:val="nil"/>
              <w:right w:val="nil"/>
            </w:tcBorders>
            <w:shd w:val="clear" w:color="auto" w:fill="auto"/>
            <w:noWrap/>
            <w:vAlign w:val="center"/>
            <w:hideMark/>
          </w:tcPr>
          <w:p w:rsidR="0003302C" w:rsidRDefault="0003302C">
            <w:pPr>
              <w:jc w:val="center"/>
              <w:rPr>
                <w:rFonts w:ascii="Arial" w:hAnsi="Arial" w:cs="Arial"/>
                <w:color w:val="000000"/>
                <w:sz w:val="20"/>
                <w:szCs w:val="20"/>
              </w:rPr>
            </w:pPr>
            <w:r>
              <w:rPr>
                <w:rFonts w:ascii="Arial" w:hAnsi="Arial" w:cs="Arial"/>
                <w:color w:val="000000"/>
                <w:sz w:val="20"/>
                <w:szCs w:val="20"/>
              </w:rPr>
              <w:t>6</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49.692</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155.600</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color w:val="000000"/>
                <w:sz w:val="20"/>
                <w:szCs w:val="20"/>
              </w:rPr>
            </w:pPr>
            <w:r>
              <w:rPr>
                <w:rFonts w:ascii="Arial" w:hAnsi="Arial" w:cs="Arial"/>
                <w:color w:val="000000"/>
                <w:sz w:val="20"/>
                <w:szCs w:val="20"/>
              </w:rPr>
              <w:t>Deudores y otras cuentas por cobrar</w:t>
            </w:r>
          </w:p>
        </w:tc>
        <w:tc>
          <w:tcPr>
            <w:tcW w:w="851" w:type="dxa"/>
            <w:tcBorders>
              <w:top w:val="nil"/>
              <w:left w:val="nil"/>
              <w:bottom w:val="nil"/>
              <w:right w:val="nil"/>
            </w:tcBorders>
            <w:shd w:val="clear" w:color="auto" w:fill="auto"/>
            <w:noWrap/>
            <w:vAlign w:val="center"/>
            <w:hideMark/>
          </w:tcPr>
          <w:p w:rsidR="0003302C" w:rsidRDefault="0003302C">
            <w:pPr>
              <w:jc w:val="center"/>
              <w:rPr>
                <w:rFonts w:ascii="Arial" w:hAnsi="Arial" w:cs="Arial"/>
                <w:color w:val="000000"/>
                <w:sz w:val="20"/>
                <w:szCs w:val="20"/>
              </w:rPr>
            </w:pPr>
            <w:r>
              <w:rPr>
                <w:rFonts w:ascii="Arial" w:hAnsi="Arial" w:cs="Arial"/>
                <w:color w:val="000000"/>
                <w:sz w:val="20"/>
                <w:szCs w:val="20"/>
              </w:rPr>
              <w:t>7</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248.989</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142.481</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 xml:space="preserve">Total activo corriente </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298.681</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298.081</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Activo no corriente</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color w:val="000000"/>
                <w:sz w:val="20"/>
                <w:szCs w:val="20"/>
              </w:rPr>
            </w:pPr>
            <w:r>
              <w:rPr>
                <w:rFonts w:ascii="Arial" w:hAnsi="Arial" w:cs="Arial"/>
                <w:color w:val="000000"/>
                <w:sz w:val="20"/>
                <w:szCs w:val="20"/>
              </w:rPr>
              <w:t>Propiedades, planta y equipo</w:t>
            </w:r>
          </w:p>
        </w:tc>
        <w:tc>
          <w:tcPr>
            <w:tcW w:w="851" w:type="dxa"/>
            <w:tcBorders>
              <w:top w:val="nil"/>
              <w:left w:val="nil"/>
              <w:bottom w:val="nil"/>
              <w:right w:val="nil"/>
            </w:tcBorders>
            <w:shd w:val="clear" w:color="auto" w:fill="auto"/>
            <w:noWrap/>
            <w:vAlign w:val="center"/>
            <w:hideMark/>
          </w:tcPr>
          <w:p w:rsidR="0003302C" w:rsidRDefault="0003302C">
            <w:pPr>
              <w:jc w:val="center"/>
              <w:rPr>
                <w:rFonts w:ascii="Arial" w:hAnsi="Arial" w:cs="Arial"/>
                <w:color w:val="000000"/>
                <w:sz w:val="20"/>
                <w:szCs w:val="20"/>
              </w:rPr>
            </w:pPr>
            <w:r>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2.269.223</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 xml:space="preserve">Total activo no corriente </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2.269.223</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 xml:space="preserve">Total activo </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doub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2.567.904</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298.081</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double" w:sz="4" w:space="0" w:color="auto"/>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double" w:sz="4" w:space="0" w:color="auto"/>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Pasivo</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Pasivo corriente</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color w:val="000000"/>
                <w:sz w:val="20"/>
                <w:szCs w:val="20"/>
              </w:rPr>
            </w:pPr>
            <w:r>
              <w:rPr>
                <w:rFonts w:ascii="Arial" w:hAnsi="Arial" w:cs="Arial"/>
                <w:color w:val="000000"/>
                <w:sz w:val="20"/>
                <w:szCs w:val="20"/>
              </w:rPr>
              <w:t>Otras cuentas por pagar y provisiones</w:t>
            </w:r>
          </w:p>
        </w:tc>
        <w:tc>
          <w:tcPr>
            <w:tcW w:w="851" w:type="dxa"/>
            <w:tcBorders>
              <w:top w:val="nil"/>
              <w:left w:val="nil"/>
              <w:bottom w:val="nil"/>
              <w:right w:val="nil"/>
            </w:tcBorders>
            <w:shd w:val="clear" w:color="auto" w:fill="auto"/>
            <w:noWrap/>
            <w:vAlign w:val="center"/>
            <w:hideMark/>
          </w:tcPr>
          <w:p w:rsidR="0003302C" w:rsidRDefault="0003302C">
            <w:pPr>
              <w:jc w:val="center"/>
              <w:rPr>
                <w:rFonts w:ascii="Arial" w:hAnsi="Arial" w:cs="Arial"/>
                <w:color w:val="000000"/>
                <w:sz w:val="20"/>
                <w:szCs w:val="20"/>
              </w:rPr>
            </w:pPr>
            <w:r>
              <w:rPr>
                <w:rFonts w:ascii="Arial" w:hAnsi="Arial" w:cs="Arial"/>
                <w:color w:val="000000"/>
                <w:sz w:val="20"/>
                <w:szCs w:val="20"/>
              </w:rPr>
              <w:t>9</w:t>
            </w:r>
          </w:p>
        </w:tc>
        <w:tc>
          <w:tcPr>
            <w:tcW w:w="160" w:type="dxa"/>
            <w:tcBorders>
              <w:top w:val="nil"/>
              <w:left w:val="nil"/>
              <w:bottom w:val="nil"/>
              <w:right w:val="nil"/>
            </w:tcBorders>
            <w:shd w:val="clear" w:color="auto" w:fill="auto"/>
            <w:vAlign w:val="center"/>
            <w:hideMark/>
          </w:tcPr>
          <w:p w:rsidR="0003302C" w:rsidRDefault="0003302C">
            <w:pPr>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345.993</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65.676</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 xml:space="preserve">Total pasivo corriente </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345.993</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65.676</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 xml:space="preserve">Total pasivo </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345.993</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65.676</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Patrimonio</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jc w:val="center"/>
              <w:rPr>
                <w:sz w:val="20"/>
                <w:szCs w:val="20"/>
              </w:rPr>
            </w:pPr>
          </w:p>
        </w:tc>
        <w:tc>
          <w:tcPr>
            <w:tcW w:w="1966" w:type="dxa"/>
            <w:tcBorders>
              <w:top w:val="nil"/>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951E9A">
            <w:pPr>
              <w:rPr>
                <w:rFonts w:ascii="Arial" w:hAnsi="Arial" w:cs="Arial"/>
                <w:color w:val="000000"/>
                <w:sz w:val="20"/>
                <w:szCs w:val="20"/>
              </w:rPr>
            </w:pPr>
            <w:r>
              <w:rPr>
                <w:rFonts w:ascii="Arial" w:hAnsi="Arial" w:cs="Arial"/>
                <w:color w:val="000000"/>
                <w:sz w:val="20"/>
                <w:szCs w:val="20"/>
              </w:rPr>
              <w:t>Fondo inicial</w:t>
            </w:r>
          </w:p>
        </w:tc>
        <w:tc>
          <w:tcPr>
            <w:tcW w:w="851" w:type="dxa"/>
            <w:tcBorders>
              <w:top w:val="nil"/>
              <w:left w:val="nil"/>
              <w:bottom w:val="nil"/>
              <w:right w:val="nil"/>
            </w:tcBorders>
            <w:shd w:val="clear" w:color="auto" w:fill="auto"/>
            <w:noWrap/>
            <w:vAlign w:val="center"/>
            <w:hideMark/>
          </w:tcPr>
          <w:p w:rsidR="0003302C" w:rsidRDefault="00A41AE8" w:rsidP="00A41AE8">
            <w:pPr>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428.480</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428.480</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color w:val="000000"/>
                <w:sz w:val="20"/>
                <w:szCs w:val="20"/>
              </w:rPr>
            </w:pPr>
            <w:r>
              <w:rPr>
                <w:rFonts w:ascii="Arial" w:hAnsi="Arial" w:cs="Arial"/>
                <w:color w:val="000000"/>
                <w:sz w:val="20"/>
                <w:szCs w:val="20"/>
              </w:rPr>
              <w:t>Resultados acumulados</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1.793.431</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color w:val="000000"/>
                <w:sz w:val="20"/>
                <w:szCs w:val="20"/>
              </w:rPr>
            </w:pPr>
            <w:r>
              <w:rPr>
                <w:rFonts w:ascii="Arial" w:hAnsi="Arial" w:cs="Arial"/>
                <w:color w:val="000000"/>
                <w:sz w:val="20"/>
                <w:szCs w:val="20"/>
              </w:rPr>
              <w:t>(196.075)</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 xml:space="preserve">Total patrimonio </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2.221.911</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232.405</w:t>
            </w: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03302C" w:rsidRDefault="0003302C">
            <w:pPr>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pPr>
              <w:jc w:val="right"/>
              <w:rPr>
                <w:sz w:val="20"/>
                <w:szCs w:val="20"/>
              </w:rPr>
            </w:pPr>
          </w:p>
        </w:tc>
      </w:tr>
      <w:tr w:rsidR="0003302C" w:rsidTr="00847A84">
        <w:trPr>
          <w:trHeight w:val="20"/>
        </w:trPr>
        <w:tc>
          <w:tcPr>
            <w:tcW w:w="3969"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r>
              <w:rPr>
                <w:rFonts w:ascii="Arial" w:hAnsi="Arial" w:cs="Arial"/>
                <w:b/>
                <w:bCs/>
                <w:color w:val="000000"/>
                <w:sz w:val="20"/>
                <w:szCs w:val="20"/>
              </w:rPr>
              <w:t>Total pasivo y patrimonio</w:t>
            </w:r>
          </w:p>
        </w:tc>
        <w:tc>
          <w:tcPr>
            <w:tcW w:w="851" w:type="dxa"/>
            <w:tcBorders>
              <w:top w:val="nil"/>
              <w:left w:val="nil"/>
              <w:bottom w:val="nil"/>
              <w:right w:val="nil"/>
            </w:tcBorders>
            <w:shd w:val="clear" w:color="auto" w:fill="auto"/>
            <w:noWrap/>
            <w:vAlign w:val="center"/>
            <w:hideMark/>
          </w:tcPr>
          <w:p w:rsidR="0003302C" w:rsidRDefault="0003302C">
            <w:pPr>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pPr>
              <w:rPr>
                <w:sz w:val="20"/>
                <w:szCs w:val="20"/>
              </w:rPr>
            </w:pPr>
          </w:p>
        </w:tc>
        <w:tc>
          <w:tcPr>
            <w:tcW w:w="1966" w:type="dxa"/>
            <w:tcBorders>
              <w:top w:val="nil"/>
              <w:left w:val="nil"/>
              <w:bottom w:val="doub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2.567.904</w:t>
            </w:r>
          </w:p>
        </w:tc>
        <w:tc>
          <w:tcPr>
            <w:tcW w:w="160" w:type="dxa"/>
            <w:tcBorders>
              <w:top w:val="nil"/>
              <w:left w:val="nil"/>
              <w:bottom w:val="nil"/>
              <w:right w:val="nil"/>
            </w:tcBorders>
            <w:shd w:val="clear" w:color="auto" w:fill="auto"/>
            <w:vAlign w:val="center"/>
            <w:hideMark/>
          </w:tcPr>
          <w:p w:rsidR="0003302C" w:rsidRDefault="0003302C">
            <w:pPr>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rsidR="0003302C" w:rsidRDefault="0003302C">
            <w:pPr>
              <w:jc w:val="right"/>
              <w:rPr>
                <w:rFonts w:ascii="Arial" w:hAnsi="Arial" w:cs="Arial"/>
                <w:b/>
                <w:bCs/>
                <w:color w:val="000000"/>
                <w:sz w:val="20"/>
                <w:szCs w:val="20"/>
              </w:rPr>
            </w:pPr>
            <w:r>
              <w:rPr>
                <w:rFonts w:ascii="Arial" w:hAnsi="Arial" w:cs="Arial"/>
                <w:b/>
                <w:bCs/>
                <w:color w:val="000000"/>
                <w:sz w:val="20"/>
                <w:szCs w:val="20"/>
              </w:rPr>
              <w:t>298.081</w:t>
            </w:r>
          </w:p>
        </w:tc>
      </w:tr>
    </w:tbl>
    <w:p w:rsidR="0003302C" w:rsidRDefault="0003302C">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9214"/>
      </w:tblGrid>
      <w:tr w:rsidR="0003302C" w:rsidRPr="00DC7977" w:rsidTr="0003302C">
        <w:trPr>
          <w:trHeight w:val="170"/>
        </w:trPr>
        <w:tc>
          <w:tcPr>
            <w:tcW w:w="9214" w:type="dxa"/>
            <w:tcBorders>
              <w:top w:val="nil"/>
              <w:left w:val="nil"/>
              <w:bottom w:val="nil"/>
              <w:right w:val="nil"/>
            </w:tcBorders>
            <w:shd w:val="clear" w:color="auto" w:fill="auto"/>
            <w:noWrap/>
            <w:vAlign w:val="center"/>
          </w:tcPr>
          <w:p w:rsidR="0003302C" w:rsidRPr="00DC7977" w:rsidRDefault="00B9207C" w:rsidP="00A41AE8">
            <w:pPr>
              <w:jc w:val="both"/>
              <w:rPr>
                <w:rFonts w:ascii="Arial" w:hAnsi="Arial" w:cs="Arial"/>
                <w:sz w:val="22"/>
                <w:szCs w:val="22"/>
              </w:rPr>
            </w:pPr>
            <w:r>
              <w:rPr>
                <w:rFonts w:ascii="Arial" w:hAnsi="Arial" w:cs="Arial"/>
                <w:sz w:val="20"/>
                <w:szCs w:val="20"/>
              </w:rPr>
              <w:t>Las Notas 1 a 17</w:t>
            </w:r>
            <w:r w:rsidR="0003302C" w:rsidRPr="0003302C">
              <w:rPr>
                <w:rFonts w:ascii="Arial" w:hAnsi="Arial" w:cs="Arial"/>
                <w:sz w:val="20"/>
                <w:szCs w:val="20"/>
              </w:rPr>
              <w:t xml:space="preserve"> y el Anexo que acompañan a estos estados financieros forman parte integrante de los mismos.</w:t>
            </w:r>
          </w:p>
        </w:tc>
      </w:tr>
    </w:tbl>
    <w:p w:rsidR="0003302C" w:rsidRDefault="0003302C">
      <w:pPr>
        <w:rPr>
          <w:highlight w:val="yellow"/>
        </w:rPr>
      </w:pPr>
      <w:r>
        <w:rPr>
          <w:highlight w:val="yellow"/>
        </w:rPr>
        <w:br w:type="page"/>
      </w:r>
    </w:p>
    <w:p w:rsidR="0003302C" w:rsidRPr="00D63D4E" w:rsidRDefault="0003302C">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03302C" w:rsidP="00BD725F">
            <w:pPr>
              <w:spacing w:line="240" w:lineRule="exact"/>
              <w:jc w:val="center"/>
              <w:rPr>
                <w:rFonts w:ascii="Arial" w:hAnsi="Arial" w:cs="Arial"/>
                <w:sz w:val="20"/>
                <w:szCs w:val="20"/>
              </w:rPr>
            </w:pPr>
            <w:r w:rsidRPr="0003302C">
              <w:rPr>
                <w:rFonts w:ascii="Arial" w:hAnsi="Arial" w:cs="Arial"/>
                <w:b/>
                <w:bCs/>
                <w:sz w:val="22"/>
                <w:szCs w:val="22"/>
              </w:rPr>
              <w:t>FUNDACION BENSADOUN LAURENT</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D63D4E" w:rsidRDefault="00D63D4E" w:rsidP="00BD725F">
            <w:pPr>
              <w:spacing w:line="240" w:lineRule="exact"/>
              <w:jc w:val="center"/>
              <w:rPr>
                <w:rFonts w:ascii="Arial" w:hAnsi="Arial" w:cs="Arial"/>
                <w:b/>
                <w:bCs/>
                <w:sz w:val="22"/>
                <w:szCs w:val="22"/>
              </w:rPr>
            </w:pPr>
          </w:p>
          <w:p w:rsidR="004B4F55" w:rsidRPr="0003302C" w:rsidRDefault="000D2C07" w:rsidP="00951E9A">
            <w:pPr>
              <w:spacing w:line="240" w:lineRule="exact"/>
              <w:jc w:val="center"/>
              <w:rPr>
                <w:rFonts w:ascii="Arial" w:hAnsi="Arial" w:cs="Arial"/>
                <w:sz w:val="20"/>
                <w:szCs w:val="20"/>
              </w:rPr>
            </w:pPr>
            <w:r w:rsidRPr="0003302C">
              <w:rPr>
                <w:rFonts w:ascii="Arial" w:hAnsi="Arial" w:cs="Arial"/>
                <w:b/>
                <w:bCs/>
                <w:sz w:val="22"/>
                <w:szCs w:val="22"/>
              </w:rPr>
              <w:t xml:space="preserve">Estado </w:t>
            </w:r>
            <w:r w:rsidR="004B4F55" w:rsidRPr="0003302C">
              <w:rPr>
                <w:rFonts w:ascii="Arial" w:hAnsi="Arial" w:cs="Arial"/>
                <w:b/>
                <w:bCs/>
                <w:sz w:val="22"/>
                <w:szCs w:val="22"/>
              </w:rPr>
              <w:t>de resultados integrales</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4B4F55" w:rsidP="00BD725F">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2015</w:t>
            </w:r>
            <w:r w:rsidR="00C40E51">
              <w:rPr>
                <w:rFonts w:ascii="Arial" w:hAnsi="Arial" w:cs="Arial"/>
                <w:b/>
                <w:bCs/>
                <w:sz w:val="22"/>
                <w:szCs w:val="22"/>
              </w:rPr>
              <w:t xml:space="preserve"> (Nota 2.1)</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BD725F" w:rsidP="00BD725F">
            <w:pPr>
              <w:spacing w:line="240" w:lineRule="exact"/>
              <w:jc w:val="center"/>
              <w:rPr>
                <w:rFonts w:ascii="Arial" w:hAnsi="Arial" w:cs="Arial"/>
                <w:sz w:val="20"/>
                <w:szCs w:val="20"/>
              </w:rPr>
            </w:pPr>
            <w:r w:rsidRPr="0003302C">
              <w:rPr>
                <w:rFonts w:ascii="Arial" w:hAnsi="Arial" w:cs="Arial"/>
                <w:bCs/>
                <w:sz w:val="22"/>
                <w:szCs w:val="22"/>
              </w:rPr>
              <w:t>(e</w:t>
            </w:r>
            <w:r w:rsidR="004B4F55" w:rsidRPr="0003302C">
              <w:rPr>
                <w:rFonts w:ascii="Arial" w:hAnsi="Arial" w:cs="Arial"/>
                <w:bCs/>
                <w:sz w:val="22"/>
                <w:szCs w:val="22"/>
              </w:rPr>
              <w:t>n pesos uruguayos)</w:t>
            </w:r>
          </w:p>
        </w:tc>
      </w:tr>
    </w:tbl>
    <w:p w:rsidR="004B4F55" w:rsidRDefault="004B4F55">
      <w:pPr>
        <w:rPr>
          <w:highlight w:val="yellow"/>
        </w:rPr>
      </w:pPr>
    </w:p>
    <w:tbl>
      <w:tblPr>
        <w:tblW w:w="8505" w:type="dxa"/>
        <w:tblCellMar>
          <w:left w:w="70" w:type="dxa"/>
          <w:right w:w="70" w:type="dxa"/>
        </w:tblCellMar>
        <w:tblLook w:val="04A0" w:firstRow="1" w:lastRow="0" w:firstColumn="1" w:lastColumn="0" w:noHBand="0" w:noVBand="1"/>
      </w:tblPr>
      <w:tblGrid>
        <w:gridCol w:w="5670"/>
        <w:gridCol w:w="696"/>
        <w:gridCol w:w="344"/>
        <w:gridCol w:w="1795"/>
      </w:tblGrid>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center"/>
              <w:rPr>
                <w:sz w:val="20"/>
                <w:szCs w:val="20"/>
                <w:lang w:val="es-UY"/>
              </w:rPr>
            </w:pPr>
          </w:p>
        </w:tc>
        <w:tc>
          <w:tcPr>
            <w:tcW w:w="696" w:type="dxa"/>
            <w:tcBorders>
              <w:top w:val="nil"/>
              <w:left w:val="nil"/>
              <w:right w:val="nil"/>
            </w:tcBorders>
            <w:shd w:val="clear" w:color="auto" w:fill="auto"/>
            <w:vAlign w:val="center"/>
            <w:hideMark/>
          </w:tcPr>
          <w:p w:rsidR="003279E0" w:rsidRDefault="003279E0" w:rsidP="00D63D4E">
            <w:pPr>
              <w:spacing w:line="240" w:lineRule="exact"/>
              <w:jc w:val="center"/>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center"/>
              <w:rPr>
                <w:sz w:val="20"/>
                <w:szCs w:val="20"/>
              </w:rPr>
            </w:pPr>
          </w:p>
        </w:tc>
        <w:tc>
          <w:tcPr>
            <w:tcW w:w="1795" w:type="dxa"/>
            <w:tcBorders>
              <w:top w:val="nil"/>
              <w:left w:val="nil"/>
              <w:right w:val="nil"/>
            </w:tcBorders>
            <w:shd w:val="clear" w:color="auto" w:fill="auto"/>
            <w:vAlign w:val="center"/>
            <w:hideMark/>
          </w:tcPr>
          <w:p w:rsidR="003279E0" w:rsidRDefault="003279E0"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31</w:t>
            </w:r>
            <w:r w:rsidR="00FC3A13">
              <w:rPr>
                <w:rFonts w:ascii="Arial" w:hAnsi="Arial" w:cs="Arial"/>
                <w:b/>
                <w:bCs/>
                <w:color w:val="000000"/>
                <w:sz w:val="20"/>
                <w:szCs w:val="20"/>
              </w:rPr>
              <w:t xml:space="preserve"> </w:t>
            </w:r>
            <w:r>
              <w:rPr>
                <w:rFonts w:ascii="Arial" w:hAnsi="Arial" w:cs="Arial"/>
                <w:b/>
                <w:bCs/>
                <w:color w:val="000000"/>
                <w:sz w:val="20"/>
                <w:szCs w:val="20"/>
              </w:rPr>
              <w:t>de</w:t>
            </w:r>
            <w:r w:rsidR="00FC3A13">
              <w:rPr>
                <w:rFonts w:ascii="Arial" w:hAnsi="Arial" w:cs="Arial"/>
                <w:b/>
                <w:bCs/>
                <w:color w:val="000000"/>
                <w:sz w:val="20"/>
                <w:szCs w:val="20"/>
              </w:rPr>
              <w:t xml:space="preserve"> </w:t>
            </w:r>
            <w:r>
              <w:rPr>
                <w:rFonts w:ascii="Arial" w:hAnsi="Arial" w:cs="Arial"/>
                <w:b/>
                <w:bCs/>
                <w:color w:val="000000"/>
                <w:sz w:val="20"/>
                <w:szCs w:val="20"/>
              </w:rPr>
              <w:t>diciembre</w:t>
            </w:r>
            <w:r w:rsidR="00FC3A13">
              <w:rPr>
                <w:rFonts w:ascii="Arial" w:hAnsi="Arial" w:cs="Arial"/>
                <w:b/>
                <w:bCs/>
                <w:color w:val="000000"/>
                <w:sz w:val="20"/>
                <w:szCs w:val="20"/>
              </w:rPr>
              <w:t xml:space="preserve"> </w:t>
            </w:r>
            <w:r>
              <w:rPr>
                <w:rFonts w:ascii="Arial" w:hAnsi="Arial" w:cs="Arial"/>
                <w:b/>
                <w:bCs/>
                <w:color w:val="000000"/>
                <w:sz w:val="20"/>
                <w:szCs w:val="20"/>
              </w:rPr>
              <w:t>de</w:t>
            </w:r>
            <w:r w:rsidR="00FC3A13">
              <w:rPr>
                <w:rFonts w:ascii="Arial" w:hAnsi="Arial" w:cs="Arial"/>
                <w:b/>
                <w:bCs/>
                <w:color w:val="000000"/>
                <w:sz w:val="20"/>
                <w:szCs w:val="20"/>
              </w:rPr>
              <w:t xml:space="preserve"> </w:t>
            </w:r>
            <w:r>
              <w:rPr>
                <w:rFonts w:ascii="Arial" w:hAnsi="Arial" w:cs="Arial"/>
                <w:b/>
                <w:bCs/>
                <w:color w:val="000000"/>
                <w:sz w:val="20"/>
                <w:szCs w:val="20"/>
              </w:rPr>
              <w:t>2015</w:t>
            </w:r>
          </w:p>
        </w:tc>
      </w:tr>
      <w:tr w:rsidR="003279E0" w:rsidTr="00577BC3">
        <w:trPr>
          <w:trHeight w:val="170"/>
        </w:trPr>
        <w:tc>
          <w:tcPr>
            <w:tcW w:w="5670" w:type="dxa"/>
            <w:tcBorders>
              <w:top w:val="nil"/>
              <w:left w:val="nil"/>
              <w:bottom w:val="nil"/>
              <w:right w:val="nil"/>
            </w:tcBorders>
            <w:shd w:val="clear" w:color="auto" w:fill="auto"/>
            <w:noWrap/>
            <w:vAlign w:val="center"/>
            <w:hideMark/>
          </w:tcPr>
          <w:p w:rsidR="003279E0" w:rsidRDefault="003279E0" w:rsidP="00D63D4E">
            <w:pPr>
              <w:spacing w:line="240" w:lineRule="exact"/>
              <w:jc w:val="center"/>
              <w:rPr>
                <w:rFonts w:ascii="Arial" w:hAnsi="Arial" w:cs="Arial"/>
                <w:b/>
                <w:bCs/>
                <w:color w:val="000000"/>
                <w:sz w:val="20"/>
                <w:szCs w:val="20"/>
              </w:rPr>
            </w:pPr>
          </w:p>
        </w:tc>
        <w:tc>
          <w:tcPr>
            <w:tcW w:w="696"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center"/>
              <w:rPr>
                <w:rFonts w:ascii="Arial" w:hAnsi="Arial" w:cs="Arial"/>
                <w:b/>
                <w:bCs/>
                <w:color w:val="000000"/>
                <w:sz w:val="20"/>
                <w:szCs w:val="20"/>
              </w:rPr>
            </w:pPr>
          </w:p>
        </w:tc>
        <w:tc>
          <w:tcPr>
            <w:tcW w:w="1795"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w:t>
            </w:r>
          </w:p>
        </w:tc>
      </w:tr>
      <w:tr w:rsidR="003279E0" w:rsidTr="00577BC3">
        <w:trPr>
          <w:trHeight w:val="170"/>
        </w:trPr>
        <w:tc>
          <w:tcPr>
            <w:tcW w:w="5670" w:type="dxa"/>
            <w:tcBorders>
              <w:top w:val="nil"/>
              <w:left w:val="nil"/>
              <w:bottom w:val="nil"/>
              <w:right w:val="nil"/>
            </w:tcBorders>
            <w:shd w:val="clear" w:color="auto" w:fill="auto"/>
            <w:noWrap/>
            <w:vAlign w:val="center"/>
            <w:hideMark/>
          </w:tcPr>
          <w:p w:rsidR="003279E0" w:rsidRDefault="003279E0" w:rsidP="00D63D4E">
            <w:pPr>
              <w:spacing w:line="240" w:lineRule="exact"/>
              <w:jc w:val="center"/>
              <w:rPr>
                <w:rFonts w:ascii="Arial" w:hAnsi="Arial" w:cs="Arial"/>
                <w:b/>
                <w:bCs/>
                <w:color w:val="000000"/>
                <w:sz w:val="20"/>
                <w:szCs w:val="20"/>
              </w:rPr>
            </w:pPr>
          </w:p>
        </w:tc>
        <w:tc>
          <w:tcPr>
            <w:tcW w:w="696" w:type="dxa"/>
            <w:tcBorders>
              <w:top w:val="single" w:sz="4" w:space="0" w:color="auto"/>
              <w:left w:val="nil"/>
              <w:bottom w:val="nil"/>
              <w:right w:val="nil"/>
            </w:tcBorders>
            <w:shd w:val="clear" w:color="auto" w:fill="auto"/>
            <w:noWrap/>
            <w:vAlign w:val="center"/>
            <w:hideMark/>
          </w:tcPr>
          <w:p w:rsidR="003279E0" w:rsidRDefault="003279E0" w:rsidP="00D63D4E">
            <w:pPr>
              <w:spacing w:line="240" w:lineRule="exact"/>
              <w:rPr>
                <w:color w:val="000000"/>
                <w:sz w:val="20"/>
                <w:szCs w:val="20"/>
              </w:rPr>
            </w:pPr>
            <w:r>
              <w:rPr>
                <w:color w:val="000000"/>
                <w:sz w:val="20"/>
                <w:szCs w:val="20"/>
              </w:rPr>
              <w:t> </w:t>
            </w: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color w:val="000000"/>
                <w:sz w:val="20"/>
                <w:szCs w:val="20"/>
              </w:rPr>
            </w:pPr>
          </w:p>
        </w:tc>
        <w:tc>
          <w:tcPr>
            <w:tcW w:w="1795" w:type="dxa"/>
            <w:tcBorders>
              <w:top w:val="single" w:sz="4" w:space="0" w:color="auto"/>
              <w:left w:val="nil"/>
              <w:right w:val="nil"/>
            </w:tcBorders>
            <w:shd w:val="clear" w:color="auto" w:fill="auto"/>
            <w:noWrap/>
            <w:vAlign w:val="center"/>
            <w:hideMark/>
          </w:tcPr>
          <w:p w:rsidR="003279E0" w:rsidRDefault="003279E0" w:rsidP="00D63D4E">
            <w:pPr>
              <w:spacing w:line="240" w:lineRule="exact"/>
              <w:jc w:val="right"/>
              <w:rPr>
                <w:color w:val="000000"/>
                <w:sz w:val="20"/>
                <w:szCs w:val="20"/>
              </w:rPr>
            </w:pPr>
          </w:p>
        </w:tc>
      </w:tr>
      <w:tr w:rsidR="003279E0" w:rsidTr="00577BC3">
        <w:trPr>
          <w:trHeight w:val="170"/>
        </w:trPr>
        <w:tc>
          <w:tcPr>
            <w:tcW w:w="5670" w:type="dxa"/>
            <w:tcBorders>
              <w:top w:val="nil"/>
              <w:left w:val="nil"/>
              <w:bottom w:val="nil"/>
              <w:right w:val="nil"/>
            </w:tcBorders>
            <w:shd w:val="clear" w:color="auto" w:fill="auto"/>
            <w:noWrap/>
            <w:vAlign w:val="center"/>
            <w:hideMark/>
          </w:tcPr>
          <w:p w:rsidR="003279E0" w:rsidRDefault="003279E0" w:rsidP="00D63D4E">
            <w:pPr>
              <w:spacing w:line="240" w:lineRule="exact"/>
              <w:rPr>
                <w:rFonts w:ascii="Arial" w:hAnsi="Arial" w:cs="Arial"/>
                <w:color w:val="000000"/>
                <w:sz w:val="20"/>
                <w:szCs w:val="20"/>
              </w:rPr>
            </w:pPr>
            <w:r>
              <w:rPr>
                <w:rFonts w:ascii="Arial" w:hAnsi="Arial" w:cs="Arial"/>
                <w:color w:val="000000"/>
                <w:sz w:val="20"/>
                <w:szCs w:val="20"/>
              </w:rPr>
              <w:t>Ingresos por donaciones</w:t>
            </w: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center"/>
              <w:rPr>
                <w:rFonts w:ascii="Arial" w:hAnsi="Arial" w:cs="Arial"/>
                <w:color w:val="000000"/>
                <w:sz w:val="20"/>
                <w:szCs w:val="20"/>
              </w:rPr>
            </w:pPr>
            <w:r>
              <w:rPr>
                <w:rFonts w:ascii="Arial" w:hAnsi="Arial" w:cs="Arial"/>
                <w:color w:val="000000"/>
                <w:sz w:val="20"/>
                <w:szCs w:val="20"/>
              </w:rPr>
              <w:t>11</w:t>
            </w: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center"/>
              <w:rPr>
                <w:rFonts w:ascii="Arial" w:hAnsi="Arial" w:cs="Arial"/>
                <w:color w:val="000000"/>
                <w:sz w:val="20"/>
                <w:szCs w:val="20"/>
              </w:rPr>
            </w:pPr>
          </w:p>
        </w:tc>
        <w:tc>
          <w:tcPr>
            <w:tcW w:w="1795"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color w:val="000000"/>
                <w:sz w:val="20"/>
                <w:szCs w:val="20"/>
              </w:rPr>
            </w:pPr>
            <w:r>
              <w:rPr>
                <w:rFonts w:ascii="Arial" w:hAnsi="Arial" w:cs="Arial"/>
                <w:color w:val="000000"/>
                <w:sz w:val="20"/>
                <w:szCs w:val="20"/>
              </w:rPr>
              <w:t>4.999.412</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right"/>
              <w:rPr>
                <w:sz w:val="20"/>
                <w:szCs w:val="20"/>
              </w:rPr>
            </w:pPr>
          </w:p>
        </w:tc>
        <w:tc>
          <w:tcPr>
            <w:tcW w:w="696" w:type="dxa"/>
            <w:tcBorders>
              <w:top w:val="nil"/>
              <w:left w:val="nil"/>
              <w:bottom w:val="nil"/>
              <w:right w:val="nil"/>
            </w:tcBorders>
            <w:shd w:val="clear" w:color="auto" w:fill="auto"/>
            <w:noWrap/>
            <w:vAlign w:val="bottom"/>
            <w:hideMark/>
          </w:tcPr>
          <w:p w:rsidR="003279E0" w:rsidRDefault="003279E0" w:rsidP="00D63D4E">
            <w:pPr>
              <w:spacing w:line="240" w:lineRule="exact"/>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sz w:val="20"/>
                <w:szCs w:val="20"/>
              </w:rPr>
            </w:pPr>
          </w:p>
        </w:tc>
        <w:tc>
          <w:tcPr>
            <w:tcW w:w="1795" w:type="dxa"/>
            <w:tcBorders>
              <w:top w:val="single" w:sz="4" w:space="0" w:color="auto"/>
              <w:left w:val="nil"/>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rPr>
                <w:rFonts w:ascii="Arial" w:hAnsi="Arial" w:cs="Arial"/>
                <w:b/>
                <w:bCs/>
                <w:color w:val="000000"/>
                <w:sz w:val="20"/>
                <w:szCs w:val="20"/>
              </w:rPr>
            </w:pPr>
            <w:r>
              <w:rPr>
                <w:rFonts w:ascii="Arial" w:hAnsi="Arial" w:cs="Arial"/>
                <w:b/>
                <w:bCs/>
                <w:color w:val="000000"/>
                <w:sz w:val="20"/>
                <w:szCs w:val="20"/>
              </w:rPr>
              <w:t>Resultado bruto</w:t>
            </w:r>
          </w:p>
        </w:tc>
        <w:tc>
          <w:tcPr>
            <w:tcW w:w="696" w:type="dxa"/>
            <w:tcBorders>
              <w:top w:val="nil"/>
              <w:left w:val="nil"/>
              <w:bottom w:val="nil"/>
              <w:right w:val="nil"/>
            </w:tcBorders>
            <w:shd w:val="clear" w:color="auto" w:fill="auto"/>
            <w:noWrap/>
            <w:vAlign w:val="bottom"/>
            <w:hideMark/>
          </w:tcPr>
          <w:p w:rsidR="003279E0" w:rsidRDefault="003279E0" w:rsidP="00D63D4E">
            <w:pPr>
              <w:spacing w:line="240" w:lineRule="exact"/>
              <w:rPr>
                <w:rFonts w:ascii="Arial" w:hAnsi="Arial" w:cs="Arial"/>
                <w:b/>
                <w:bCs/>
                <w:color w:val="000000"/>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sz w:val="20"/>
                <w:szCs w:val="20"/>
              </w:rPr>
            </w:pPr>
          </w:p>
        </w:tc>
        <w:tc>
          <w:tcPr>
            <w:tcW w:w="1795"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4.999.412</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rPr>
                <w:rFonts w:ascii="Arial" w:hAnsi="Arial" w:cs="Arial"/>
                <w:b/>
                <w:bCs/>
                <w:color w:val="000000"/>
                <w:sz w:val="20"/>
                <w:szCs w:val="20"/>
              </w:rPr>
            </w:pP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center"/>
            <w:hideMark/>
          </w:tcPr>
          <w:p w:rsidR="003279E0" w:rsidRDefault="003279E0" w:rsidP="00D63D4E">
            <w:pPr>
              <w:spacing w:line="240" w:lineRule="exact"/>
              <w:jc w:val="right"/>
              <w:rPr>
                <w:sz w:val="20"/>
                <w:szCs w:val="20"/>
              </w:rPr>
            </w:pP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951E9A" w:rsidP="00951E9A">
            <w:pPr>
              <w:spacing w:line="240" w:lineRule="exact"/>
              <w:jc w:val="both"/>
              <w:rPr>
                <w:rFonts w:ascii="Arial" w:hAnsi="Arial" w:cs="Arial"/>
                <w:color w:val="000000"/>
                <w:sz w:val="20"/>
                <w:szCs w:val="20"/>
              </w:rPr>
            </w:pPr>
            <w:r>
              <w:rPr>
                <w:rFonts w:ascii="Arial" w:hAnsi="Arial" w:cs="Arial"/>
                <w:color w:val="000000"/>
                <w:sz w:val="20"/>
                <w:szCs w:val="20"/>
              </w:rPr>
              <w:t>Gastos operativos</w:t>
            </w:r>
          </w:p>
        </w:tc>
        <w:tc>
          <w:tcPr>
            <w:tcW w:w="696" w:type="dxa"/>
            <w:tcBorders>
              <w:top w:val="nil"/>
              <w:left w:val="nil"/>
              <w:bottom w:val="nil"/>
              <w:right w:val="nil"/>
            </w:tcBorders>
            <w:shd w:val="clear" w:color="auto" w:fill="auto"/>
            <w:noWrap/>
            <w:vAlign w:val="center"/>
            <w:hideMark/>
          </w:tcPr>
          <w:p w:rsidR="003279E0" w:rsidRDefault="00A41AE8" w:rsidP="00D63D4E">
            <w:pPr>
              <w:spacing w:line="240" w:lineRule="exact"/>
              <w:jc w:val="center"/>
              <w:rPr>
                <w:rFonts w:ascii="Arial" w:hAnsi="Arial" w:cs="Arial"/>
                <w:color w:val="000000"/>
                <w:sz w:val="20"/>
                <w:szCs w:val="20"/>
              </w:rPr>
            </w:pPr>
            <w:r>
              <w:rPr>
                <w:rFonts w:ascii="Arial" w:hAnsi="Arial" w:cs="Arial"/>
                <w:color w:val="000000"/>
                <w:sz w:val="20"/>
                <w:szCs w:val="20"/>
              </w:rPr>
              <w:t>12</w:t>
            </w: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center"/>
              <w:rPr>
                <w:rFonts w:ascii="Arial" w:hAnsi="Arial" w:cs="Arial"/>
                <w:color w:val="000000"/>
                <w:sz w:val="20"/>
                <w:szCs w:val="20"/>
              </w:rPr>
            </w:pPr>
          </w:p>
        </w:tc>
        <w:tc>
          <w:tcPr>
            <w:tcW w:w="1795" w:type="dxa"/>
            <w:tcBorders>
              <w:top w:val="nil"/>
              <w:left w:val="nil"/>
              <w:bottom w:val="nil"/>
              <w:right w:val="nil"/>
            </w:tcBorders>
            <w:shd w:val="clear" w:color="auto" w:fill="auto"/>
            <w:noWrap/>
            <w:vAlign w:val="center"/>
            <w:hideMark/>
          </w:tcPr>
          <w:p w:rsidR="003279E0" w:rsidRDefault="003279E0" w:rsidP="00D63D4E">
            <w:pPr>
              <w:spacing w:line="240" w:lineRule="exact"/>
              <w:jc w:val="right"/>
              <w:rPr>
                <w:rFonts w:ascii="Arial" w:hAnsi="Arial" w:cs="Arial"/>
                <w:color w:val="000000"/>
                <w:sz w:val="20"/>
                <w:szCs w:val="20"/>
              </w:rPr>
            </w:pPr>
            <w:r>
              <w:rPr>
                <w:rFonts w:ascii="Arial" w:hAnsi="Arial" w:cs="Arial"/>
                <w:color w:val="000000"/>
                <w:sz w:val="20"/>
                <w:szCs w:val="20"/>
              </w:rPr>
              <w:t>(2.679.722)</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rPr>
                <w:rFonts w:ascii="Arial" w:hAnsi="Arial" w:cs="Arial"/>
                <w:color w:val="000000"/>
                <w:sz w:val="20"/>
                <w:szCs w:val="20"/>
              </w:rPr>
            </w:pPr>
            <w:r>
              <w:rPr>
                <w:rFonts w:ascii="Arial" w:hAnsi="Arial" w:cs="Arial"/>
                <w:color w:val="000000"/>
                <w:sz w:val="20"/>
                <w:szCs w:val="20"/>
              </w:rPr>
              <w:t>Otros resultados</w:t>
            </w:r>
          </w:p>
        </w:tc>
        <w:tc>
          <w:tcPr>
            <w:tcW w:w="696" w:type="dxa"/>
            <w:tcBorders>
              <w:top w:val="nil"/>
              <w:left w:val="nil"/>
              <w:bottom w:val="nil"/>
              <w:right w:val="nil"/>
            </w:tcBorders>
            <w:shd w:val="clear" w:color="auto" w:fill="auto"/>
            <w:noWrap/>
            <w:vAlign w:val="bottom"/>
            <w:hideMark/>
          </w:tcPr>
          <w:p w:rsidR="003279E0" w:rsidRDefault="003279E0" w:rsidP="00D63D4E">
            <w:pPr>
              <w:spacing w:line="240" w:lineRule="exact"/>
              <w:rPr>
                <w:rFonts w:ascii="Arial" w:hAnsi="Arial" w:cs="Arial"/>
                <w:color w:val="000000"/>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sz w:val="20"/>
                <w:szCs w:val="20"/>
              </w:rPr>
            </w:pPr>
          </w:p>
        </w:tc>
        <w:tc>
          <w:tcPr>
            <w:tcW w:w="1795" w:type="dxa"/>
            <w:tcBorders>
              <w:top w:val="nil"/>
              <w:left w:val="nil"/>
              <w:right w:val="nil"/>
            </w:tcBorders>
            <w:shd w:val="clear" w:color="auto" w:fill="auto"/>
            <w:noWrap/>
            <w:vAlign w:val="center"/>
            <w:hideMark/>
          </w:tcPr>
          <w:p w:rsidR="003279E0" w:rsidRDefault="003279E0" w:rsidP="00D63D4E">
            <w:pPr>
              <w:spacing w:line="240" w:lineRule="exact"/>
              <w:jc w:val="right"/>
              <w:rPr>
                <w:rFonts w:ascii="Arial" w:hAnsi="Arial" w:cs="Arial"/>
                <w:color w:val="000000"/>
                <w:sz w:val="20"/>
                <w:szCs w:val="20"/>
              </w:rPr>
            </w:pPr>
            <w:r>
              <w:rPr>
                <w:rFonts w:ascii="Arial" w:hAnsi="Arial" w:cs="Arial"/>
                <w:color w:val="000000"/>
                <w:sz w:val="20"/>
                <w:szCs w:val="20"/>
              </w:rPr>
              <w:t>28.128</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rPr>
                <w:rFonts w:ascii="Arial" w:hAnsi="Arial" w:cs="Arial"/>
                <w:color w:val="000000"/>
                <w:sz w:val="20"/>
                <w:szCs w:val="20"/>
              </w:rPr>
            </w:pPr>
            <w:r>
              <w:rPr>
                <w:rFonts w:ascii="Arial" w:hAnsi="Arial" w:cs="Arial"/>
                <w:color w:val="000000"/>
                <w:sz w:val="20"/>
                <w:szCs w:val="20"/>
              </w:rPr>
              <w:t>Resultados financieros</w:t>
            </w:r>
          </w:p>
        </w:tc>
        <w:tc>
          <w:tcPr>
            <w:tcW w:w="696" w:type="dxa"/>
            <w:tcBorders>
              <w:top w:val="nil"/>
              <w:left w:val="nil"/>
              <w:bottom w:val="nil"/>
              <w:right w:val="nil"/>
            </w:tcBorders>
            <w:shd w:val="clear" w:color="auto" w:fill="auto"/>
            <w:noWrap/>
            <w:vAlign w:val="center"/>
            <w:hideMark/>
          </w:tcPr>
          <w:p w:rsidR="003279E0" w:rsidRDefault="00A41AE8" w:rsidP="00D63D4E">
            <w:pPr>
              <w:spacing w:line="240" w:lineRule="exact"/>
              <w:jc w:val="center"/>
              <w:rPr>
                <w:rFonts w:ascii="Arial" w:hAnsi="Arial" w:cs="Arial"/>
                <w:color w:val="000000"/>
                <w:sz w:val="20"/>
                <w:szCs w:val="20"/>
              </w:rPr>
            </w:pPr>
            <w:r>
              <w:rPr>
                <w:rFonts w:ascii="Arial" w:hAnsi="Arial" w:cs="Arial"/>
                <w:color w:val="000000"/>
                <w:sz w:val="20"/>
                <w:szCs w:val="20"/>
              </w:rPr>
              <w:t>14</w:t>
            </w: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center"/>
              <w:rPr>
                <w:rFonts w:ascii="Arial" w:hAnsi="Arial" w:cs="Arial"/>
                <w:color w:val="000000"/>
                <w:sz w:val="20"/>
                <w:szCs w:val="20"/>
              </w:rPr>
            </w:pPr>
          </w:p>
        </w:tc>
        <w:tc>
          <w:tcPr>
            <w:tcW w:w="1795"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color w:val="000000"/>
                <w:sz w:val="20"/>
                <w:szCs w:val="20"/>
              </w:rPr>
            </w:pPr>
            <w:r>
              <w:rPr>
                <w:rFonts w:ascii="Arial" w:hAnsi="Arial" w:cs="Arial"/>
                <w:color w:val="000000"/>
                <w:sz w:val="20"/>
                <w:szCs w:val="20"/>
              </w:rPr>
              <w:t>(358.312)</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right"/>
              <w:rPr>
                <w:rFonts w:ascii="Arial" w:hAnsi="Arial" w:cs="Arial"/>
                <w:color w:val="000000"/>
                <w:sz w:val="20"/>
                <w:szCs w:val="20"/>
              </w:rPr>
            </w:pP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both"/>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both"/>
              <w:rPr>
                <w:sz w:val="20"/>
                <w:szCs w:val="20"/>
              </w:rPr>
            </w:pPr>
          </w:p>
        </w:tc>
        <w:tc>
          <w:tcPr>
            <w:tcW w:w="1795" w:type="dxa"/>
            <w:tcBorders>
              <w:top w:val="single" w:sz="4" w:space="0" w:color="auto"/>
              <w:left w:val="nil"/>
              <w:right w:val="nil"/>
            </w:tcBorders>
            <w:shd w:val="clear" w:color="auto" w:fill="auto"/>
            <w:noWrap/>
            <w:vAlign w:val="center"/>
            <w:hideMark/>
          </w:tcPr>
          <w:p w:rsidR="003279E0" w:rsidRDefault="003279E0" w:rsidP="00D63D4E">
            <w:pPr>
              <w:spacing w:line="240" w:lineRule="exact"/>
              <w:jc w:val="right"/>
              <w:rPr>
                <w:sz w:val="20"/>
                <w:szCs w:val="20"/>
              </w:rPr>
            </w:pP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both"/>
              <w:rPr>
                <w:rFonts w:ascii="Arial" w:hAnsi="Arial" w:cs="Arial"/>
                <w:b/>
                <w:bCs/>
                <w:color w:val="000000"/>
                <w:sz w:val="20"/>
                <w:szCs w:val="20"/>
              </w:rPr>
            </w:pPr>
            <w:r>
              <w:rPr>
                <w:rFonts w:ascii="Arial" w:hAnsi="Arial" w:cs="Arial"/>
                <w:b/>
                <w:bCs/>
                <w:color w:val="000000"/>
                <w:sz w:val="20"/>
                <w:szCs w:val="20"/>
              </w:rPr>
              <w:t>Resultado antes de impuestos</w:t>
            </w: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both"/>
              <w:rPr>
                <w:rFonts w:ascii="Arial" w:hAnsi="Arial" w:cs="Arial"/>
                <w:b/>
                <w:bCs/>
                <w:color w:val="000000"/>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both"/>
              <w:rPr>
                <w:sz w:val="20"/>
                <w:szCs w:val="20"/>
              </w:rPr>
            </w:pPr>
          </w:p>
        </w:tc>
        <w:tc>
          <w:tcPr>
            <w:tcW w:w="1795"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1.989.506</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right"/>
              <w:rPr>
                <w:rFonts w:ascii="Arial" w:hAnsi="Arial" w:cs="Arial"/>
                <w:color w:val="000000"/>
                <w:sz w:val="20"/>
                <w:szCs w:val="20"/>
              </w:rPr>
            </w:pP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both"/>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both"/>
              <w:rPr>
                <w:sz w:val="20"/>
                <w:szCs w:val="20"/>
              </w:rPr>
            </w:pPr>
          </w:p>
        </w:tc>
        <w:tc>
          <w:tcPr>
            <w:tcW w:w="1795" w:type="dxa"/>
            <w:tcBorders>
              <w:top w:val="single" w:sz="4" w:space="0" w:color="auto"/>
              <w:left w:val="nil"/>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both"/>
              <w:rPr>
                <w:rFonts w:ascii="Arial" w:hAnsi="Arial" w:cs="Arial"/>
                <w:b/>
                <w:bCs/>
                <w:color w:val="000000"/>
                <w:sz w:val="20"/>
                <w:szCs w:val="20"/>
              </w:rPr>
            </w:pPr>
            <w:r>
              <w:rPr>
                <w:rFonts w:ascii="Arial" w:hAnsi="Arial" w:cs="Arial"/>
                <w:b/>
                <w:bCs/>
                <w:color w:val="000000"/>
                <w:sz w:val="20"/>
                <w:szCs w:val="20"/>
              </w:rPr>
              <w:t>Resultado del ejercicio</w:t>
            </w: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both"/>
              <w:rPr>
                <w:rFonts w:ascii="Arial" w:hAnsi="Arial" w:cs="Arial"/>
                <w:b/>
                <w:bCs/>
                <w:color w:val="000000"/>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both"/>
              <w:rPr>
                <w:sz w:val="20"/>
                <w:szCs w:val="20"/>
              </w:rPr>
            </w:pPr>
          </w:p>
        </w:tc>
        <w:tc>
          <w:tcPr>
            <w:tcW w:w="1795" w:type="dxa"/>
            <w:tcBorders>
              <w:left w:val="nil"/>
              <w:bottom w:val="sing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1.989.506</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right"/>
              <w:rPr>
                <w:rFonts w:ascii="Arial" w:hAnsi="Arial" w:cs="Arial"/>
                <w:b/>
                <w:bCs/>
                <w:color w:val="000000"/>
                <w:sz w:val="20"/>
                <w:szCs w:val="20"/>
              </w:rPr>
            </w:pP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both"/>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both"/>
              <w:rPr>
                <w:sz w:val="20"/>
                <w:szCs w:val="20"/>
              </w:rPr>
            </w:pPr>
          </w:p>
        </w:tc>
        <w:tc>
          <w:tcPr>
            <w:tcW w:w="1795" w:type="dxa"/>
            <w:tcBorders>
              <w:top w:val="single" w:sz="4" w:space="0" w:color="auto"/>
              <w:left w:val="nil"/>
              <w:right w:val="nil"/>
            </w:tcBorders>
            <w:shd w:val="clear" w:color="auto" w:fill="auto"/>
            <w:noWrap/>
            <w:vAlign w:val="center"/>
            <w:hideMark/>
          </w:tcPr>
          <w:p w:rsidR="003279E0" w:rsidRDefault="003279E0" w:rsidP="00D63D4E">
            <w:pPr>
              <w:spacing w:line="240" w:lineRule="exact"/>
              <w:jc w:val="right"/>
              <w:rPr>
                <w:sz w:val="20"/>
                <w:szCs w:val="20"/>
              </w:rPr>
            </w:pP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both"/>
              <w:rPr>
                <w:rFonts w:ascii="Arial" w:hAnsi="Arial" w:cs="Arial"/>
                <w:b/>
                <w:bCs/>
                <w:color w:val="000000"/>
                <w:sz w:val="20"/>
                <w:szCs w:val="20"/>
              </w:rPr>
            </w:pPr>
            <w:r>
              <w:rPr>
                <w:rFonts w:ascii="Arial" w:hAnsi="Arial" w:cs="Arial"/>
                <w:b/>
                <w:bCs/>
                <w:color w:val="000000"/>
                <w:sz w:val="20"/>
                <w:szCs w:val="20"/>
              </w:rPr>
              <w:t>Otros resultados integrales</w:t>
            </w:r>
          </w:p>
        </w:tc>
        <w:tc>
          <w:tcPr>
            <w:tcW w:w="696" w:type="dxa"/>
            <w:tcBorders>
              <w:top w:val="nil"/>
              <w:left w:val="nil"/>
              <w:bottom w:val="nil"/>
              <w:right w:val="nil"/>
            </w:tcBorders>
            <w:shd w:val="clear" w:color="auto" w:fill="auto"/>
            <w:noWrap/>
            <w:vAlign w:val="center"/>
            <w:hideMark/>
          </w:tcPr>
          <w:p w:rsidR="003279E0" w:rsidRDefault="003279E0" w:rsidP="00D63D4E">
            <w:pPr>
              <w:spacing w:line="240" w:lineRule="exact"/>
              <w:jc w:val="both"/>
              <w:rPr>
                <w:rFonts w:ascii="Arial" w:hAnsi="Arial" w:cs="Arial"/>
                <w:b/>
                <w:bCs/>
                <w:color w:val="000000"/>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jc w:val="both"/>
              <w:rPr>
                <w:sz w:val="20"/>
                <w:szCs w:val="20"/>
              </w:rPr>
            </w:pPr>
          </w:p>
        </w:tc>
        <w:tc>
          <w:tcPr>
            <w:tcW w:w="1795" w:type="dxa"/>
            <w:tcBorders>
              <w:top w:val="nil"/>
              <w:left w:val="nil"/>
              <w:bottom w:val="sing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w:t>
            </w: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right"/>
              <w:rPr>
                <w:rFonts w:ascii="Arial" w:hAnsi="Arial" w:cs="Arial"/>
                <w:b/>
                <w:bCs/>
                <w:color w:val="000000"/>
                <w:sz w:val="20"/>
                <w:szCs w:val="20"/>
              </w:rPr>
            </w:pPr>
          </w:p>
        </w:tc>
        <w:tc>
          <w:tcPr>
            <w:tcW w:w="696" w:type="dxa"/>
            <w:tcBorders>
              <w:top w:val="nil"/>
              <w:left w:val="nil"/>
              <w:bottom w:val="nil"/>
              <w:right w:val="nil"/>
            </w:tcBorders>
            <w:shd w:val="clear" w:color="auto" w:fill="auto"/>
            <w:noWrap/>
            <w:vAlign w:val="bottom"/>
            <w:hideMark/>
          </w:tcPr>
          <w:p w:rsidR="003279E0" w:rsidRDefault="003279E0" w:rsidP="00D63D4E">
            <w:pPr>
              <w:spacing w:line="240" w:lineRule="exact"/>
              <w:jc w:val="both"/>
              <w:rPr>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p>
        </w:tc>
      </w:tr>
      <w:tr w:rsidR="003279E0" w:rsidTr="00577BC3">
        <w:trPr>
          <w:trHeight w:val="170"/>
        </w:trPr>
        <w:tc>
          <w:tcPr>
            <w:tcW w:w="5670" w:type="dxa"/>
            <w:tcBorders>
              <w:top w:val="nil"/>
              <w:left w:val="nil"/>
              <w:bottom w:val="nil"/>
              <w:right w:val="nil"/>
            </w:tcBorders>
            <w:shd w:val="clear" w:color="auto" w:fill="auto"/>
            <w:vAlign w:val="center"/>
            <w:hideMark/>
          </w:tcPr>
          <w:p w:rsidR="003279E0" w:rsidRDefault="003279E0" w:rsidP="00D63D4E">
            <w:pPr>
              <w:spacing w:line="240" w:lineRule="exact"/>
              <w:jc w:val="both"/>
              <w:rPr>
                <w:rFonts w:ascii="Arial" w:hAnsi="Arial" w:cs="Arial"/>
                <w:b/>
                <w:bCs/>
                <w:color w:val="000000"/>
                <w:sz w:val="20"/>
                <w:szCs w:val="20"/>
              </w:rPr>
            </w:pPr>
            <w:r>
              <w:rPr>
                <w:rFonts w:ascii="Arial" w:hAnsi="Arial" w:cs="Arial"/>
                <w:b/>
                <w:bCs/>
                <w:color w:val="000000"/>
                <w:sz w:val="20"/>
                <w:szCs w:val="20"/>
              </w:rPr>
              <w:t>Resultado integral del ejercicio</w:t>
            </w:r>
          </w:p>
        </w:tc>
        <w:tc>
          <w:tcPr>
            <w:tcW w:w="696" w:type="dxa"/>
            <w:tcBorders>
              <w:top w:val="nil"/>
              <w:left w:val="nil"/>
              <w:bottom w:val="nil"/>
              <w:right w:val="nil"/>
            </w:tcBorders>
            <w:shd w:val="clear" w:color="auto" w:fill="auto"/>
            <w:noWrap/>
            <w:vAlign w:val="bottom"/>
            <w:hideMark/>
          </w:tcPr>
          <w:p w:rsidR="003279E0" w:rsidRDefault="003279E0" w:rsidP="00D63D4E">
            <w:pPr>
              <w:spacing w:line="240" w:lineRule="exact"/>
              <w:jc w:val="both"/>
              <w:rPr>
                <w:rFonts w:ascii="Arial" w:hAnsi="Arial" w:cs="Arial"/>
                <w:b/>
                <w:bCs/>
                <w:color w:val="000000"/>
                <w:sz w:val="20"/>
                <w:szCs w:val="20"/>
              </w:rPr>
            </w:pPr>
          </w:p>
        </w:tc>
        <w:tc>
          <w:tcPr>
            <w:tcW w:w="344" w:type="dxa"/>
            <w:tcBorders>
              <w:top w:val="nil"/>
              <w:left w:val="nil"/>
              <w:bottom w:val="nil"/>
              <w:right w:val="nil"/>
            </w:tcBorders>
            <w:shd w:val="clear" w:color="auto" w:fill="auto"/>
            <w:vAlign w:val="center"/>
            <w:hideMark/>
          </w:tcPr>
          <w:p w:rsidR="003279E0" w:rsidRDefault="003279E0" w:rsidP="00D63D4E">
            <w:pPr>
              <w:spacing w:line="240" w:lineRule="exact"/>
              <w:rPr>
                <w:sz w:val="20"/>
                <w:szCs w:val="20"/>
              </w:rPr>
            </w:pPr>
          </w:p>
        </w:tc>
        <w:tc>
          <w:tcPr>
            <w:tcW w:w="1795" w:type="dxa"/>
            <w:tcBorders>
              <w:top w:val="nil"/>
              <w:left w:val="nil"/>
              <w:bottom w:val="double" w:sz="4" w:space="0" w:color="auto"/>
              <w:right w:val="nil"/>
            </w:tcBorders>
            <w:shd w:val="clear" w:color="auto" w:fill="auto"/>
            <w:noWrap/>
            <w:vAlign w:val="center"/>
            <w:hideMark/>
          </w:tcPr>
          <w:p w:rsidR="003279E0" w:rsidRDefault="003279E0"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1.989.506</w:t>
            </w:r>
          </w:p>
        </w:tc>
      </w:tr>
    </w:tbl>
    <w:p w:rsidR="0003302C" w:rsidRDefault="0003302C">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A85076" w:rsidRPr="00235232" w:rsidTr="00A85076">
        <w:trPr>
          <w:trHeight w:val="170"/>
        </w:trPr>
        <w:tc>
          <w:tcPr>
            <w:tcW w:w="9206" w:type="dxa"/>
            <w:tcBorders>
              <w:top w:val="nil"/>
              <w:left w:val="nil"/>
              <w:bottom w:val="nil"/>
              <w:right w:val="nil"/>
            </w:tcBorders>
            <w:shd w:val="clear" w:color="auto" w:fill="auto"/>
            <w:noWrap/>
            <w:vAlign w:val="center"/>
            <w:hideMark/>
          </w:tcPr>
          <w:p w:rsidR="00A85076" w:rsidRPr="00235232" w:rsidRDefault="00A41AE8" w:rsidP="00B9207C">
            <w:pPr>
              <w:spacing w:line="240" w:lineRule="exact"/>
              <w:rPr>
                <w:rFonts w:ascii="Arial" w:hAnsi="Arial" w:cs="Arial"/>
                <w:color w:val="000000"/>
                <w:sz w:val="20"/>
                <w:szCs w:val="20"/>
                <w:highlight w:val="yellow"/>
              </w:rPr>
            </w:pPr>
            <w:r>
              <w:rPr>
                <w:rFonts w:ascii="Arial" w:hAnsi="Arial" w:cs="Arial"/>
                <w:sz w:val="20"/>
                <w:szCs w:val="20"/>
              </w:rPr>
              <w:t>Las Notas 1 a 1</w:t>
            </w:r>
            <w:r w:rsidR="00B9207C">
              <w:rPr>
                <w:rFonts w:ascii="Arial" w:hAnsi="Arial" w:cs="Arial"/>
                <w:sz w:val="20"/>
                <w:szCs w:val="20"/>
              </w:rPr>
              <w:t>7</w:t>
            </w:r>
            <w:r w:rsidR="00FC3A13" w:rsidRPr="0003302C">
              <w:rPr>
                <w:rFonts w:ascii="Arial" w:hAnsi="Arial" w:cs="Arial"/>
                <w:sz w:val="20"/>
                <w:szCs w:val="20"/>
              </w:rPr>
              <w:t xml:space="preserve"> y el Anexo que acompañan a estos estados financieros forman parte integrante de los mismos.</w:t>
            </w:r>
          </w:p>
        </w:tc>
      </w:tr>
    </w:tbl>
    <w:p w:rsidR="00A85076" w:rsidRPr="00235232" w:rsidRDefault="00A85076" w:rsidP="00FB0763">
      <w:pPr>
        <w:jc w:val="center"/>
        <w:rPr>
          <w:rFonts w:ascii="Arial" w:hAnsi="Arial" w:cs="Arial"/>
          <w:b/>
          <w:bCs/>
          <w:sz w:val="22"/>
          <w:szCs w:val="22"/>
          <w:highlight w:val="yellow"/>
        </w:rPr>
        <w:sectPr w:rsidR="00A85076" w:rsidRPr="00235232" w:rsidSect="00481917">
          <w:headerReference w:type="even" r:id="rId14"/>
          <w:headerReference w:type="default" r:id="rId15"/>
          <w:footerReference w:type="default" r:id="rId16"/>
          <w:headerReference w:type="first" r:id="rId17"/>
          <w:pgSz w:w="12242" w:h="15842" w:code="1"/>
          <w:pgMar w:top="2268" w:right="1701" w:bottom="1701" w:left="1701" w:header="0" w:footer="879" w:gutter="0"/>
          <w:pgNumType w:start="1"/>
          <w:cols w:space="720"/>
          <w:noEndnote/>
        </w:sectPr>
      </w:pP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027E2D">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 LAURENT</w:t>
            </w:r>
          </w:p>
        </w:tc>
      </w:tr>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D63D4E" w:rsidRDefault="00D63D4E" w:rsidP="00027E2D">
            <w:pPr>
              <w:spacing w:line="240" w:lineRule="exact"/>
              <w:jc w:val="center"/>
              <w:rPr>
                <w:rFonts w:ascii="Arial" w:hAnsi="Arial" w:cs="Arial"/>
                <w:b/>
                <w:bCs/>
                <w:sz w:val="22"/>
                <w:szCs w:val="22"/>
              </w:rPr>
            </w:pPr>
          </w:p>
          <w:p w:rsidR="00027E2D" w:rsidRPr="0003302C" w:rsidRDefault="00027E2D" w:rsidP="00951E9A">
            <w:pPr>
              <w:spacing w:line="240" w:lineRule="exact"/>
              <w:jc w:val="center"/>
              <w:rPr>
                <w:rFonts w:ascii="Arial" w:hAnsi="Arial" w:cs="Arial"/>
                <w:sz w:val="20"/>
                <w:szCs w:val="20"/>
              </w:rPr>
            </w:pPr>
            <w:r>
              <w:rPr>
                <w:rFonts w:ascii="Arial" w:hAnsi="Arial" w:cs="Arial"/>
                <w:b/>
                <w:bCs/>
                <w:sz w:val="22"/>
                <w:szCs w:val="22"/>
              </w:rPr>
              <w:t>Estado de cambios en el patrimonio</w:t>
            </w:r>
          </w:p>
        </w:tc>
      </w:tr>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027E2D">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2015</w:t>
            </w:r>
            <w:r w:rsidR="00C40E51">
              <w:rPr>
                <w:rFonts w:ascii="Arial" w:hAnsi="Arial" w:cs="Arial"/>
                <w:b/>
                <w:bCs/>
                <w:sz w:val="22"/>
                <w:szCs w:val="22"/>
              </w:rPr>
              <w:t xml:space="preserve"> (Nota 2.1)</w:t>
            </w:r>
          </w:p>
        </w:tc>
      </w:tr>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027E2D">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027E2D" w:rsidRPr="00235232" w:rsidTr="00B9207C">
        <w:trPr>
          <w:trHeight w:val="170"/>
        </w:trPr>
        <w:tc>
          <w:tcPr>
            <w:tcW w:w="3686"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r>
    </w:tbl>
    <w:p w:rsidR="00027E2D" w:rsidRDefault="00027E2D" w:rsidP="00027E2D">
      <w:pPr>
        <w:rPr>
          <w:highlight w:val="yellow"/>
        </w:rPr>
      </w:pPr>
    </w:p>
    <w:tbl>
      <w:tblPr>
        <w:tblW w:w="9091" w:type="dxa"/>
        <w:tblCellMar>
          <w:left w:w="70" w:type="dxa"/>
          <w:right w:w="70" w:type="dxa"/>
        </w:tblCellMar>
        <w:tblLook w:val="04A0" w:firstRow="1" w:lastRow="0" w:firstColumn="1" w:lastColumn="0" w:noHBand="0" w:noVBand="1"/>
      </w:tblPr>
      <w:tblGrid>
        <w:gridCol w:w="3544"/>
        <w:gridCol w:w="696"/>
        <w:gridCol w:w="160"/>
        <w:gridCol w:w="1289"/>
        <w:gridCol w:w="160"/>
        <w:gridCol w:w="1559"/>
        <w:gridCol w:w="160"/>
        <w:gridCol w:w="1523"/>
      </w:tblGrid>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sz w:val="20"/>
                <w:szCs w:val="20"/>
                <w:lang w:val="es-UY"/>
              </w:rPr>
            </w:pPr>
          </w:p>
        </w:tc>
        <w:tc>
          <w:tcPr>
            <w:tcW w:w="696" w:type="dxa"/>
            <w:tcBorders>
              <w:top w:val="nil"/>
              <w:left w:val="nil"/>
              <w:bottom w:val="single" w:sz="4" w:space="0" w:color="auto"/>
              <w:right w:val="nil"/>
            </w:tcBorders>
            <w:shd w:val="clear" w:color="auto" w:fill="auto"/>
            <w:noWrap/>
            <w:vAlign w:val="bottom"/>
            <w:hideMark/>
          </w:tcPr>
          <w:p w:rsidR="00577BC3" w:rsidRDefault="00577BC3"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right w:val="nil"/>
            </w:tcBorders>
          </w:tcPr>
          <w:p w:rsidR="00577BC3" w:rsidRDefault="00577BC3" w:rsidP="00D63D4E">
            <w:pPr>
              <w:spacing w:line="240" w:lineRule="exact"/>
              <w:jc w:val="center"/>
              <w:rPr>
                <w:rFonts w:ascii="Arial" w:hAnsi="Arial" w:cs="Arial"/>
                <w:b/>
                <w:bCs/>
                <w:color w:val="000000"/>
                <w:sz w:val="20"/>
                <w:szCs w:val="20"/>
              </w:rPr>
            </w:pPr>
          </w:p>
        </w:tc>
        <w:tc>
          <w:tcPr>
            <w:tcW w:w="1289" w:type="dxa"/>
            <w:tcBorders>
              <w:top w:val="nil"/>
              <w:left w:val="nil"/>
              <w:bottom w:val="single" w:sz="4" w:space="0" w:color="auto"/>
              <w:right w:val="nil"/>
            </w:tcBorders>
            <w:shd w:val="clear" w:color="auto" w:fill="auto"/>
            <w:vAlign w:val="bottom"/>
            <w:hideMark/>
          </w:tcPr>
          <w:p w:rsidR="00577BC3" w:rsidRDefault="00577BC3"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Capital</w:t>
            </w:r>
          </w:p>
        </w:tc>
        <w:tc>
          <w:tcPr>
            <w:tcW w:w="160" w:type="dxa"/>
            <w:tcBorders>
              <w:top w:val="nil"/>
              <w:left w:val="nil"/>
              <w:right w:val="nil"/>
            </w:tcBorders>
          </w:tcPr>
          <w:p w:rsidR="00577BC3" w:rsidRDefault="00577BC3" w:rsidP="00D63D4E">
            <w:pPr>
              <w:spacing w:line="240" w:lineRule="exact"/>
              <w:jc w:val="center"/>
              <w:rPr>
                <w:rFonts w:ascii="Arial" w:hAnsi="Arial" w:cs="Arial"/>
                <w:b/>
                <w:bCs/>
                <w:color w:val="000000"/>
                <w:sz w:val="20"/>
                <w:szCs w:val="20"/>
              </w:rPr>
            </w:pPr>
          </w:p>
        </w:tc>
        <w:tc>
          <w:tcPr>
            <w:tcW w:w="1559" w:type="dxa"/>
            <w:tcBorders>
              <w:top w:val="nil"/>
              <w:left w:val="nil"/>
              <w:bottom w:val="single" w:sz="4" w:space="0" w:color="auto"/>
              <w:right w:val="nil"/>
            </w:tcBorders>
            <w:shd w:val="clear" w:color="auto" w:fill="auto"/>
            <w:vAlign w:val="bottom"/>
            <w:hideMark/>
          </w:tcPr>
          <w:p w:rsidR="00577BC3" w:rsidRDefault="00577BC3"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Resultados acumulados</w:t>
            </w:r>
          </w:p>
        </w:tc>
        <w:tc>
          <w:tcPr>
            <w:tcW w:w="160" w:type="dxa"/>
            <w:tcBorders>
              <w:top w:val="nil"/>
              <w:left w:val="nil"/>
              <w:right w:val="nil"/>
            </w:tcBorders>
          </w:tcPr>
          <w:p w:rsidR="00577BC3" w:rsidRDefault="00577BC3" w:rsidP="00D63D4E">
            <w:pPr>
              <w:spacing w:line="240" w:lineRule="exact"/>
              <w:jc w:val="center"/>
              <w:rPr>
                <w:rFonts w:ascii="Arial" w:hAnsi="Arial" w:cs="Arial"/>
                <w:b/>
                <w:bCs/>
                <w:color w:val="000000"/>
                <w:sz w:val="20"/>
                <w:szCs w:val="20"/>
              </w:rPr>
            </w:pPr>
          </w:p>
        </w:tc>
        <w:tc>
          <w:tcPr>
            <w:tcW w:w="1523" w:type="dxa"/>
            <w:tcBorders>
              <w:top w:val="nil"/>
              <w:left w:val="nil"/>
              <w:bottom w:val="single" w:sz="4" w:space="0" w:color="auto"/>
              <w:right w:val="nil"/>
            </w:tcBorders>
            <w:shd w:val="clear" w:color="auto" w:fill="auto"/>
            <w:vAlign w:val="bottom"/>
            <w:hideMark/>
          </w:tcPr>
          <w:p w:rsidR="00577BC3" w:rsidRDefault="00577BC3"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Total</w:t>
            </w:r>
          </w:p>
          <w:p w:rsidR="00577BC3" w:rsidRDefault="00577BC3"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patrimonio</w:t>
            </w: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jc w:val="center"/>
              <w:rPr>
                <w:rFonts w:ascii="Arial" w:hAnsi="Arial" w:cs="Arial"/>
                <w:b/>
                <w:bCs/>
                <w:color w:val="000000"/>
                <w:sz w:val="20"/>
                <w:szCs w:val="20"/>
              </w:rPr>
            </w:pPr>
          </w:p>
        </w:tc>
        <w:tc>
          <w:tcPr>
            <w:tcW w:w="696" w:type="dxa"/>
            <w:tcBorders>
              <w:top w:val="single" w:sz="4" w:space="0" w:color="auto"/>
              <w:left w:val="nil"/>
              <w:bottom w:val="nil"/>
              <w:right w:val="nil"/>
            </w:tcBorders>
            <w:shd w:val="clear" w:color="auto" w:fill="auto"/>
            <w:noWrap/>
            <w:vAlign w:val="center"/>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289" w:type="dxa"/>
            <w:tcBorders>
              <w:top w:val="single" w:sz="4" w:space="0" w:color="auto"/>
              <w:left w:val="nil"/>
              <w:bottom w:val="nil"/>
              <w:right w:val="nil"/>
            </w:tcBorders>
            <w:shd w:val="clear" w:color="auto" w:fill="auto"/>
            <w:vAlign w:val="center"/>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559" w:type="dxa"/>
            <w:tcBorders>
              <w:top w:val="single" w:sz="4" w:space="0" w:color="auto"/>
              <w:left w:val="nil"/>
              <w:bottom w:val="nil"/>
              <w:right w:val="nil"/>
            </w:tcBorders>
            <w:shd w:val="clear" w:color="auto" w:fill="auto"/>
            <w:vAlign w:val="center"/>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523" w:type="dxa"/>
            <w:tcBorders>
              <w:top w:val="single" w:sz="4" w:space="0" w:color="auto"/>
              <w:left w:val="nil"/>
              <w:bottom w:val="nil"/>
              <w:right w:val="nil"/>
            </w:tcBorders>
            <w:shd w:val="clear" w:color="auto" w:fill="auto"/>
            <w:vAlign w:val="center"/>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Saldos al 1° de enero de 2015</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28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5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23"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28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5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23"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tcPr>
          <w:p w:rsidR="00577BC3" w:rsidRDefault="00577BC3" w:rsidP="00D63D4E">
            <w:pPr>
              <w:spacing w:line="240" w:lineRule="exact"/>
              <w:jc w:val="right"/>
              <w:rPr>
                <w:rFonts w:ascii="Arial" w:hAnsi="Arial" w:cs="Arial"/>
                <w:color w:val="000000"/>
                <w:sz w:val="20"/>
                <w:szCs w:val="20"/>
              </w:rPr>
            </w:pPr>
          </w:p>
        </w:tc>
        <w:tc>
          <w:tcPr>
            <w:tcW w:w="1289" w:type="dxa"/>
            <w:tcBorders>
              <w:top w:val="nil"/>
              <w:left w:val="nil"/>
              <w:bottom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428.480</w:t>
            </w:r>
          </w:p>
        </w:tc>
        <w:tc>
          <w:tcPr>
            <w:tcW w:w="160" w:type="dxa"/>
            <w:tcBorders>
              <w:top w:val="nil"/>
              <w:left w:val="nil"/>
              <w:bottom w:val="nil"/>
              <w:right w:val="nil"/>
            </w:tcBorders>
          </w:tcPr>
          <w:p w:rsidR="00577BC3" w:rsidRDefault="00577BC3" w:rsidP="00D63D4E">
            <w:pPr>
              <w:spacing w:line="240" w:lineRule="exact"/>
              <w:jc w:val="right"/>
              <w:rPr>
                <w:rFonts w:ascii="Arial" w:hAnsi="Arial" w:cs="Arial"/>
                <w:color w:val="000000"/>
                <w:sz w:val="20"/>
                <w:szCs w:val="20"/>
              </w:rPr>
            </w:pPr>
          </w:p>
        </w:tc>
        <w:tc>
          <w:tcPr>
            <w:tcW w:w="1559" w:type="dxa"/>
            <w:tcBorders>
              <w:top w:val="nil"/>
              <w:left w:val="nil"/>
              <w:bottom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bottom w:val="nil"/>
              <w:right w:val="nil"/>
            </w:tcBorders>
          </w:tcPr>
          <w:p w:rsidR="00577BC3" w:rsidRDefault="00577BC3" w:rsidP="00D63D4E">
            <w:pPr>
              <w:spacing w:line="240" w:lineRule="exact"/>
              <w:jc w:val="right"/>
              <w:rPr>
                <w:rFonts w:ascii="Arial" w:hAnsi="Arial" w:cs="Arial"/>
                <w:color w:val="000000"/>
                <w:sz w:val="20"/>
                <w:szCs w:val="20"/>
              </w:rPr>
            </w:pPr>
          </w:p>
        </w:tc>
        <w:tc>
          <w:tcPr>
            <w:tcW w:w="1523" w:type="dxa"/>
            <w:tcBorders>
              <w:top w:val="nil"/>
              <w:left w:val="nil"/>
              <w:bottom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428.480</w:t>
            </w:r>
          </w:p>
        </w:tc>
      </w:tr>
      <w:tr w:rsidR="00577BC3" w:rsidTr="00577BC3">
        <w:trPr>
          <w:trHeight w:val="170"/>
        </w:trPr>
        <w:tc>
          <w:tcPr>
            <w:tcW w:w="3544" w:type="dxa"/>
            <w:tcBorders>
              <w:top w:val="nil"/>
              <w:left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696" w:type="dxa"/>
            <w:tcBorders>
              <w:top w:val="nil"/>
              <w:left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right w:val="nil"/>
            </w:tcBorders>
          </w:tcPr>
          <w:p w:rsidR="00577BC3" w:rsidRDefault="00577BC3" w:rsidP="00D63D4E">
            <w:pPr>
              <w:spacing w:line="240" w:lineRule="exact"/>
              <w:rPr>
                <w:sz w:val="20"/>
                <w:szCs w:val="20"/>
              </w:rPr>
            </w:pPr>
          </w:p>
        </w:tc>
        <w:tc>
          <w:tcPr>
            <w:tcW w:w="1289" w:type="dxa"/>
            <w:tcBorders>
              <w:top w:val="nil"/>
              <w:left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right w:val="nil"/>
            </w:tcBorders>
          </w:tcPr>
          <w:p w:rsidR="00577BC3" w:rsidRDefault="00577BC3" w:rsidP="00D63D4E">
            <w:pPr>
              <w:spacing w:line="240" w:lineRule="exact"/>
              <w:rPr>
                <w:sz w:val="20"/>
                <w:szCs w:val="20"/>
              </w:rPr>
            </w:pPr>
          </w:p>
        </w:tc>
        <w:tc>
          <w:tcPr>
            <w:tcW w:w="1559" w:type="dxa"/>
            <w:tcBorders>
              <w:top w:val="nil"/>
              <w:left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right w:val="nil"/>
            </w:tcBorders>
          </w:tcPr>
          <w:p w:rsidR="00577BC3" w:rsidRDefault="00577BC3" w:rsidP="00D63D4E">
            <w:pPr>
              <w:spacing w:line="240" w:lineRule="exact"/>
              <w:rPr>
                <w:sz w:val="20"/>
                <w:szCs w:val="20"/>
              </w:rPr>
            </w:pPr>
          </w:p>
        </w:tc>
        <w:tc>
          <w:tcPr>
            <w:tcW w:w="1523" w:type="dxa"/>
            <w:tcBorders>
              <w:top w:val="nil"/>
              <w:left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696" w:type="dxa"/>
            <w:tcBorders>
              <w:top w:val="nil"/>
              <w:left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289"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59"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(196.075)</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23"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(196.075)</w:t>
            </w:r>
          </w:p>
        </w:tc>
      </w:tr>
      <w:tr w:rsidR="00577BC3" w:rsidTr="00577BC3">
        <w:trPr>
          <w:trHeight w:val="170"/>
        </w:trPr>
        <w:tc>
          <w:tcPr>
            <w:tcW w:w="3544" w:type="dxa"/>
            <w:tcBorders>
              <w:left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696" w:type="dxa"/>
            <w:tcBorders>
              <w:left w:val="nil"/>
              <w:right w:val="nil"/>
            </w:tcBorders>
            <w:shd w:val="clear" w:color="auto" w:fill="auto"/>
            <w:noWrap/>
            <w:vAlign w:val="center"/>
            <w:hideMark/>
          </w:tcPr>
          <w:p w:rsidR="00577BC3" w:rsidRDefault="00577BC3" w:rsidP="00D63D4E">
            <w:pPr>
              <w:spacing w:line="240" w:lineRule="exact"/>
              <w:jc w:val="center"/>
              <w:rPr>
                <w:rFonts w:ascii="Arial" w:hAnsi="Arial" w:cs="Arial"/>
                <w:b/>
                <w:bCs/>
                <w:color w:val="000000"/>
                <w:sz w:val="20"/>
                <w:szCs w:val="20"/>
              </w:rPr>
            </w:pP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289"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428.480</w:t>
            </w: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559"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(196.075)</w:t>
            </w: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523"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232.405</w:t>
            </w:r>
          </w:p>
        </w:tc>
      </w:tr>
      <w:tr w:rsidR="00577BC3" w:rsidTr="00577BC3">
        <w:trPr>
          <w:trHeight w:val="170"/>
        </w:trPr>
        <w:tc>
          <w:tcPr>
            <w:tcW w:w="3544" w:type="dxa"/>
            <w:tcBorders>
              <w:left w:val="nil"/>
              <w:bottom w:val="nil"/>
              <w:right w:val="nil"/>
            </w:tcBorders>
            <w:shd w:val="clear" w:color="auto" w:fill="auto"/>
            <w:noWrap/>
            <w:vAlign w:val="center"/>
            <w:hideMark/>
          </w:tcPr>
          <w:p w:rsidR="00577BC3" w:rsidRDefault="00577BC3" w:rsidP="00D63D4E">
            <w:pPr>
              <w:spacing w:line="240" w:lineRule="exact"/>
              <w:jc w:val="right"/>
              <w:rPr>
                <w:rFonts w:ascii="Arial" w:hAnsi="Arial" w:cs="Arial"/>
                <w:b/>
                <w:bCs/>
                <w:color w:val="000000"/>
                <w:sz w:val="20"/>
                <w:szCs w:val="20"/>
              </w:rPr>
            </w:pPr>
          </w:p>
        </w:tc>
        <w:tc>
          <w:tcPr>
            <w:tcW w:w="696" w:type="dxa"/>
            <w:tcBorders>
              <w:left w:val="nil"/>
              <w:bottom w:val="nil"/>
              <w:right w:val="nil"/>
            </w:tcBorders>
            <w:shd w:val="clear" w:color="auto" w:fill="auto"/>
            <w:noWrap/>
            <w:vAlign w:val="center"/>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289" w:type="dxa"/>
            <w:tcBorders>
              <w:top w:val="single" w:sz="4" w:space="0" w:color="auto"/>
              <w:left w:val="nil"/>
              <w:bottom w:val="nil"/>
              <w:right w:val="nil"/>
            </w:tcBorders>
            <w:shd w:val="clear" w:color="auto" w:fill="auto"/>
            <w:noWrap/>
            <w:vAlign w:val="bottom"/>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559" w:type="dxa"/>
            <w:tcBorders>
              <w:top w:val="single" w:sz="4" w:space="0" w:color="auto"/>
              <w:left w:val="nil"/>
              <w:bottom w:val="nil"/>
              <w:right w:val="nil"/>
            </w:tcBorders>
            <w:shd w:val="clear" w:color="auto" w:fill="auto"/>
            <w:noWrap/>
            <w:vAlign w:val="bottom"/>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523" w:type="dxa"/>
            <w:tcBorders>
              <w:top w:val="single" w:sz="4" w:space="0" w:color="auto"/>
              <w:left w:val="nil"/>
              <w:bottom w:val="nil"/>
              <w:right w:val="nil"/>
            </w:tcBorders>
            <w:shd w:val="clear" w:color="auto" w:fill="auto"/>
            <w:noWrap/>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28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5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23"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289" w:type="dxa"/>
            <w:tcBorders>
              <w:top w:val="nil"/>
              <w:left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59" w:type="dxa"/>
            <w:tcBorders>
              <w:top w:val="nil"/>
              <w:left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1.989.506</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23" w:type="dxa"/>
            <w:tcBorders>
              <w:top w:val="nil"/>
              <w:left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1.989.506</w:t>
            </w: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289"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59"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23"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r>
      <w:tr w:rsidR="00577BC3" w:rsidTr="00577BC3">
        <w:trPr>
          <w:trHeight w:val="170"/>
        </w:trPr>
        <w:tc>
          <w:tcPr>
            <w:tcW w:w="3544" w:type="dxa"/>
            <w:tcBorders>
              <w:left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696" w:type="dxa"/>
            <w:tcBorders>
              <w:left w:val="nil"/>
              <w:right w:val="nil"/>
            </w:tcBorders>
            <w:shd w:val="clear" w:color="auto" w:fill="auto"/>
            <w:noWrap/>
            <w:vAlign w:val="center"/>
            <w:hideMark/>
          </w:tcPr>
          <w:p w:rsidR="00577BC3" w:rsidRDefault="00577BC3" w:rsidP="00D63D4E">
            <w:pPr>
              <w:spacing w:line="240" w:lineRule="exact"/>
              <w:jc w:val="center"/>
              <w:rPr>
                <w:rFonts w:ascii="Arial" w:hAnsi="Arial" w:cs="Arial"/>
                <w:b/>
                <w:bCs/>
                <w:color w:val="000000"/>
                <w:sz w:val="20"/>
                <w:szCs w:val="20"/>
              </w:rPr>
            </w:pP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289"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w:t>
            </w: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559"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1.989.506</w:t>
            </w: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523"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1.989.506</w:t>
            </w: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jc w:val="right"/>
              <w:rPr>
                <w:rFonts w:ascii="Arial" w:hAnsi="Arial" w:cs="Arial"/>
                <w:b/>
                <w:bCs/>
                <w:color w:val="000000"/>
                <w:sz w:val="20"/>
                <w:szCs w:val="20"/>
              </w:rPr>
            </w:pP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289" w:type="dxa"/>
            <w:tcBorders>
              <w:top w:val="single" w:sz="4" w:space="0" w:color="auto"/>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559" w:type="dxa"/>
            <w:tcBorders>
              <w:top w:val="single" w:sz="4" w:space="0" w:color="auto"/>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left w:val="nil"/>
              <w:bottom w:val="nil"/>
              <w:right w:val="nil"/>
            </w:tcBorders>
          </w:tcPr>
          <w:p w:rsidR="00577BC3" w:rsidRDefault="00577BC3" w:rsidP="00D63D4E">
            <w:pPr>
              <w:spacing w:line="240" w:lineRule="exact"/>
              <w:rPr>
                <w:sz w:val="20"/>
                <w:szCs w:val="20"/>
              </w:rPr>
            </w:pPr>
          </w:p>
        </w:tc>
        <w:tc>
          <w:tcPr>
            <w:tcW w:w="1523" w:type="dxa"/>
            <w:tcBorders>
              <w:top w:val="single" w:sz="4" w:space="0" w:color="auto"/>
              <w:left w:val="nil"/>
              <w:bottom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Saldos al 31 de diciembre de 2015</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28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5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23"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28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59"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bottom w:val="nil"/>
              <w:right w:val="nil"/>
            </w:tcBorders>
          </w:tcPr>
          <w:p w:rsidR="00577BC3" w:rsidRDefault="00577BC3" w:rsidP="00D63D4E">
            <w:pPr>
              <w:spacing w:line="240" w:lineRule="exact"/>
              <w:rPr>
                <w:sz w:val="20"/>
                <w:szCs w:val="20"/>
              </w:rPr>
            </w:pPr>
          </w:p>
        </w:tc>
        <w:tc>
          <w:tcPr>
            <w:tcW w:w="1523" w:type="dxa"/>
            <w:tcBorders>
              <w:top w:val="nil"/>
              <w:left w:val="nil"/>
              <w:bottom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tcPr>
          <w:p w:rsidR="00577BC3" w:rsidRDefault="00577BC3" w:rsidP="00D63D4E">
            <w:pPr>
              <w:spacing w:line="240" w:lineRule="exact"/>
              <w:jc w:val="right"/>
              <w:rPr>
                <w:rFonts w:ascii="Arial" w:hAnsi="Arial" w:cs="Arial"/>
                <w:color w:val="000000"/>
                <w:sz w:val="20"/>
                <w:szCs w:val="20"/>
              </w:rPr>
            </w:pPr>
          </w:p>
        </w:tc>
        <w:tc>
          <w:tcPr>
            <w:tcW w:w="1289" w:type="dxa"/>
            <w:tcBorders>
              <w:top w:val="nil"/>
              <w:left w:val="nil"/>
              <w:bottom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428.480</w:t>
            </w:r>
          </w:p>
        </w:tc>
        <w:tc>
          <w:tcPr>
            <w:tcW w:w="160" w:type="dxa"/>
            <w:tcBorders>
              <w:top w:val="nil"/>
              <w:left w:val="nil"/>
              <w:bottom w:val="nil"/>
              <w:right w:val="nil"/>
            </w:tcBorders>
          </w:tcPr>
          <w:p w:rsidR="00577BC3" w:rsidRDefault="00577BC3" w:rsidP="00D63D4E">
            <w:pPr>
              <w:spacing w:line="240" w:lineRule="exact"/>
              <w:jc w:val="right"/>
              <w:rPr>
                <w:rFonts w:ascii="Arial" w:hAnsi="Arial" w:cs="Arial"/>
                <w:color w:val="000000"/>
                <w:sz w:val="20"/>
                <w:szCs w:val="20"/>
              </w:rPr>
            </w:pPr>
          </w:p>
        </w:tc>
        <w:tc>
          <w:tcPr>
            <w:tcW w:w="1559" w:type="dxa"/>
            <w:tcBorders>
              <w:top w:val="nil"/>
              <w:left w:val="nil"/>
              <w:bottom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bottom w:val="nil"/>
              <w:right w:val="nil"/>
            </w:tcBorders>
          </w:tcPr>
          <w:p w:rsidR="00577BC3" w:rsidRDefault="00577BC3" w:rsidP="00D63D4E">
            <w:pPr>
              <w:spacing w:line="240" w:lineRule="exact"/>
              <w:jc w:val="right"/>
              <w:rPr>
                <w:rFonts w:ascii="Arial" w:hAnsi="Arial" w:cs="Arial"/>
                <w:color w:val="000000"/>
                <w:sz w:val="20"/>
                <w:szCs w:val="20"/>
              </w:rPr>
            </w:pPr>
          </w:p>
        </w:tc>
        <w:tc>
          <w:tcPr>
            <w:tcW w:w="1523" w:type="dxa"/>
            <w:tcBorders>
              <w:top w:val="nil"/>
              <w:left w:val="nil"/>
              <w:bottom w:val="nil"/>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428.480</w:t>
            </w: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p>
        </w:tc>
        <w:tc>
          <w:tcPr>
            <w:tcW w:w="160" w:type="dxa"/>
            <w:tcBorders>
              <w:top w:val="nil"/>
              <w:left w:val="nil"/>
              <w:right w:val="nil"/>
            </w:tcBorders>
          </w:tcPr>
          <w:p w:rsidR="00577BC3" w:rsidRDefault="00577BC3" w:rsidP="00D63D4E">
            <w:pPr>
              <w:spacing w:line="240" w:lineRule="exact"/>
              <w:rPr>
                <w:sz w:val="20"/>
                <w:szCs w:val="20"/>
              </w:rPr>
            </w:pPr>
          </w:p>
        </w:tc>
        <w:tc>
          <w:tcPr>
            <w:tcW w:w="1289" w:type="dxa"/>
            <w:tcBorders>
              <w:top w:val="nil"/>
              <w:left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right w:val="nil"/>
            </w:tcBorders>
          </w:tcPr>
          <w:p w:rsidR="00577BC3" w:rsidRDefault="00577BC3" w:rsidP="00D63D4E">
            <w:pPr>
              <w:spacing w:line="240" w:lineRule="exact"/>
              <w:rPr>
                <w:sz w:val="20"/>
                <w:szCs w:val="20"/>
              </w:rPr>
            </w:pPr>
          </w:p>
        </w:tc>
        <w:tc>
          <w:tcPr>
            <w:tcW w:w="1559" w:type="dxa"/>
            <w:tcBorders>
              <w:top w:val="nil"/>
              <w:left w:val="nil"/>
              <w:right w:val="nil"/>
            </w:tcBorders>
            <w:shd w:val="clear" w:color="auto" w:fill="auto"/>
            <w:vAlign w:val="bottom"/>
            <w:hideMark/>
          </w:tcPr>
          <w:p w:rsidR="00577BC3" w:rsidRDefault="00577BC3" w:rsidP="00D63D4E">
            <w:pPr>
              <w:spacing w:line="240" w:lineRule="exact"/>
              <w:rPr>
                <w:sz w:val="20"/>
                <w:szCs w:val="20"/>
              </w:rPr>
            </w:pPr>
          </w:p>
        </w:tc>
        <w:tc>
          <w:tcPr>
            <w:tcW w:w="160" w:type="dxa"/>
            <w:tcBorders>
              <w:top w:val="nil"/>
              <w:left w:val="nil"/>
              <w:right w:val="nil"/>
            </w:tcBorders>
          </w:tcPr>
          <w:p w:rsidR="00577BC3" w:rsidRDefault="00577BC3" w:rsidP="00D63D4E">
            <w:pPr>
              <w:spacing w:line="240" w:lineRule="exact"/>
              <w:rPr>
                <w:sz w:val="20"/>
                <w:szCs w:val="20"/>
              </w:rPr>
            </w:pPr>
          </w:p>
        </w:tc>
        <w:tc>
          <w:tcPr>
            <w:tcW w:w="1523" w:type="dxa"/>
            <w:tcBorders>
              <w:top w:val="nil"/>
              <w:left w:val="nil"/>
              <w:right w:val="nil"/>
            </w:tcBorders>
            <w:shd w:val="clear" w:color="auto" w:fill="auto"/>
            <w:vAlign w:val="bottom"/>
            <w:hideMark/>
          </w:tcPr>
          <w:p w:rsidR="00577BC3" w:rsidRDefault="00577BC3" w:rsidP="00D63D4E">
            <w:pPr>
              <w:spacing w:line="240" w:lineRule="exact"/>
              <w:rPr>
                <w:sz w:val="20"/>
                <w:szCs w:val="20"/>
              </w:rPr>
            </w:pPr>
          </w:p>
        </w:tc>
      </w:tr>
      <w:tr w:rsidR="00577BC3" w:rsidTr="00577BC3">
        <w:trPr>
          <w:trHeight w:val="170"/>
        </w:trPr>
        <w:tc>
          <w:tcPr>
            <w:tcW w:w="3544"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696" w:type="dxa"/>
            <w:tcBorders>
              <w:top w:val="nil"/>
              <w:left w:val="nil"/>
              <w:bottom w:val="nil"/>
              <w:right w:val="nil"/>
            </w:tcBorders>
            <w:shd w:val="clear" w:color="auto" w:fill="auto"/>
            <w:noWrap/>
            <w:vAlign w:val="center"/>
            <w:hideMark/>
          </w:tcPr>
          <w:p w:rsidR="00577BC3" w:rsidRDefault="00577BC3" w:rsidP="00D63D4E">
            <w:pPr>
              <w:spacing w:line="240" w:lineRule="exact"/>
              <w:rPr>
                <w:rFonts w:ascii="Arial" w:hAnsi="Arial" w:cs="Arial"/>
                <w:color w:val="000000"/>
                <w:sz w:val="20"/>
                <w:szCs w:val="20"/>
              </w:rPr>
            </w:pP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289"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59"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1.793.431</w:t>
            </w:r>
          </w:p>
        </w:tc>
        <w:tc>
          <w:tcPr>
            <w:tcW w:w="160" w:type="dxa"/>
            <w:tcBorders>
              <w:top w:val="nil"/>
              <w:left w:val="nil"/>
              <w:right w:val="nil"/>
            </w:tcBorders>
          </w:tcPr>
          <w:p w:rsidR="00577BC3" w:rsidRDefault="00577BC3" w:rsidP="00D63D4E">
            <w:pPr>
              <w:spacing w:line="240" w:lineRule="exact"/>
              <w:jc w:val="right"/>
              <w:rPr>
                <w:rFonts w:ascii="Arial" w:hAnsi="Arial" w:cs="Arial"/>
                <w:color w:val="000000"/>
                <w:sz w:val="20"/>
                <w:szCs w:val="20"/>
              </w:rPr>
            </w:pPr>
          </w:p>
        </w:tc>
        <w:tc>
          <w:tcPr>
            <w:tcW w:w="1523" w:type="dxa"/>
            <w:tcBorders>
              <w:top w:val="nil"/>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color w:val="000000"/>
                <w:sz w:val="20"/>
                <w:szCs w:val="20"/>
              </w:rPr>
            </w:pPr>
            <w:r>
              <w:rPr>
                <w:rFonts w:ascii="Arial" w:hAnsi="Arial" w:cs="Arial"/>
                <w:color w:val="000000"/>
                <w:sz w:val="20"/>
                <w:szCs w:val="20"/>
              </w:rPr>
              <w:t>1.793.431</w:t>
            </w:r>
          </w:p>
        </w:tc>
      </w:tr>
      <w:tr w:rsidR="00577BC3" w:rsidTr="00577BC3">
        <w:trPr>
          <w:trHeight w:val="170"/>
        </w:trPr>
        <w:tc>
          <w:tcPr>
            <w:tcW w:w="3544" w:type="dxa"/>
            <w:tcBorders>
              <w:left w:val="nil"/>
              <w:right w:val="nil"/>
            </w:tcBorders>
            <w:shd w:val="clear" w:color="auto" w:fill="auto"/>
            <w:noWrap/>
            <w:vAlign w:val="center"/>
            <w:hideMark/>
          </w:tcPr>
          <w:p w:rsidR="00577BC3" w:rsidRDefault="00577BC3" w:rsidP="00D63D4E">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696" w:type="dxa"/>
            <w:tcBorders>
              <w:left w:val="nil"/>
              <w:right w:val="nil"/>
            </w:tcBorders>
            <w:shd w:val="clear" w:color="auto" w:fill="auto"/>
            <w:noWrap/>
            <w:vAlign w:val="center"/>
            <w:hideMark/>
          </w:tcPr>
          <w:p w:rsidR="00577BC3" w:rsidRDefault="00577BC3" w:rsidP="00D63D4E">
            <w:pPr>
              <w:spacing w:line="240" w:lineRule="exact"/>
              <w:jc w:val="center"/>
              <w:rPr>
                <w:rFonts w:ascii="Arial" w:hAnsi="Arial" w:cs="Arial"/>
                <w:b/>
                <w:bCs/>
                <w:color w:val="000000"/>
                <w:sz w:val="20"/>
                <w:szCs w:val="20"/>
              </w:rPr>
            </w:pP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289"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428.480</w:t>
            </w: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559"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1.793.431</w:t>
            </w:r>
          </w:p>
        </w:tc>
        <w:tc>
          <w:tcPr>
            <w:tcW w:w="160" w:type="dxa"/>
            <w:tcBorders>
              <w:left w:val="nil"/>
              <w:right w:val="nil"/>
            </w:tcBorders>
          </w:tcPr>
          <w:p w:rsidR="00577BC3" w:rsidRDefault="00577BC3" w:rsidP="00D63D4E">
            <w:pPr>
              <w:spacing w:line="240" w:lineRule="exact"/>
              <w:jc w:val="right"/>
              <w:rPr>
                <w:rFonts w:ascii="Arial" w:hAnsi="Arial" w:cs="Arial"/>
                <w:b/>
                <w:bCs/>
                <w:color w:val="000000"/>
                <w:sz w:val="20"/>
                <w:szCs w:val="20"/>
              </w:rPr>
            </w:pPr>
          </w:p>
        </w:tc>
        <w:tc>
          <w:tcPr>
            <w:tcW w:w="1523" w:type="dxa"/>
            <w:tcBorders>
              <w:top w:val="single" w:sz="4" w:space="0" w:color="auto"/>
              <w:left w:val="nil"/>
              <w:bottom w:val="single" w:sz="4" w:space="0" w:color="auto"/>
              <w:right w:val="nil"/>
            </w:tcBorders>
            <w:shd w:val="clear" w:color="auto" w:fill="auto"/>
            <w:vAlign w:val="center"/>
            <w:hideMark/>
          </w:tcPr>
          <w:p w:rsidR="00577BC3" w:rsidRDefault="00577BC3"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2.221.911</w:t>
            </w:r>
          </w:p>
        </w:tc>
      </w:tr>
    </w:tbl>
    <w:p w:rsidR="00027E2D" w:rsidRDefault="00027E2D" w:rsidP="00027E2D">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rsidTr="00B9207C">
        <w:trPr>
          <w:trHeight w:val="170"/>
        </w:trPr>
        <w:tc>
          <w:tcPr>
            <w:tcW w:w="9206" w:type="dxa"/>
            <w:tcBorders>
              <w:top w:val="nil"/>
              <w:left w:val="nil"/>
              <w:bottom w:val="nil"/>
              <w:right w:val="nil"/>
            </w:tcBorders>
            <w:shd w:val="clear" w:color="auto" w:fill="auto"/>
            <w:noWrap/>
            <w:vAlign w:val="center"/>
            <w:hideMark/>
          </w:tcPr>
          <w:p w:rsidR="006B652B" w:rsidRPr="00235232" w:rsidRDefault="00B9207C" w:rsidP="001A6380">
            <w:pPr>
              <w:spacing w:line="240" w:lineRule="exact"/>
              <w:rPr>
                <w:rFonts w:ascii="Arial" w:hAnsi="Arial" w:cs="Arial"/>
                <w:color w:val="000000"/>
                <w:sz w:val="20"/>
                <w:szCs w:val="20"/>
                <w:highlight w:val="yellow"/>
              </w:rPr>
            </w:pPr>
            <w:r>
              <w:rPr>
                <w:rFonts w:ascii="Arial" w:hAnsi="Arial" w:cs="Arial"/>
                <w:sz w:val="20"/>
                <w:szCs w:val="20"/>
              </w:rPr>
              <w:t>Las Notas 1 a 17</w:t>
            </w:r>
            <w:r w:rsidR="006B652B" w:rsidRPr="0003302C">
              <w:rPr>
                <w:rFonts w:ascii="Arial" w:hAnsi="Arial" w:cs="Arial"/>
                <w:sz w:val="20"/>
                <w:szCs w:val="20"/>
              </w:rPr>
              <w:t xml:space="preserve"> y el Anexo que acompañan a estos estados financieros forman parte integrante de los mismos.</w:t>
            </w:r>
          </w:p>
        </w:tc>
      </w:tr>
    </w:tbl>
    <w:p w:rsidR="006B652B" w:rsidRDefault="006B652B">
      <w:pPr>
        <w:rPr>
          <w:highlight w:val="yellow"/>
        </w:rPr>
      </w:pPr>
      <w:r>
        <w:rPr>
          <w:highlight w:val="yellow"/>
        </w:rPr>
        <w:br w:type="page"/>
      </w: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6B652B" w:rsidRPr="0003302C" w:rsidRDefault="006B652B" w:rsidP="00B9207C">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 LAURENT</w:t>
            </w:r>
          </w:p>
        </w:tc>
      </w:tr>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D63D4E" w:rsidRDefault="00D63D4E" w:rsidP="00B9207C">
            <w:pPr>
              <w:spacing w:line="240" w:lineRule="exact"/>
              <w:jc w:val="center"/>
              <w:rPr>
                <w:rFonts w:ascii="Arial" w:hAnsi="Arial" w:cs="Arial"/>
                <w:b/>
                <w:bCs/>
                <w:sz w:val="22"/>
                <w:szCs w:val="22"/>
              </w:rPr>
            </w:pPr>
          </w:p>
          <w:p w:rsidR="006B652B" w:rsidRPr="0003302C" w:rsidRDefault="006B652B" w:rsidP="00951E9A">
            <w:pPr>
              <w:spacing w:line="240" w:lineRule="exact"/>
              <w:jc w:val="center"/>
              <w:rPr>
                <w:rFonts w:ascii="Arial" w:hAnsi="Arial" w:cs="Arial"/>
                <w:sz w:val="20"/>
                <w:szCs w:val="20"/>
              </w:rPr>
            </w:pPr>
            <w:r>
              <w:rPr>
                <w:rFonts w:ascii="Arial" w:hAnsi="Arial" w:cs="Arial"/>
                <w:b/>
                <w:bCs/>
                <w:sz w:val="22"/>
                <w:szCs w:val="22"/>
              </w:rPr>
              <w:t>Estado de flujos de efectivo</w:t>
            </w:r>
          </w:p>
        </w:tc>
      </w:tr>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6B652B" w:rsidRPr="0003302C" w:rsidRDefault="006B652B" w:rsidP="00B9207C">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2015</w:t>
            </w:r>
            <w:r w:rsidR="00C40E51">
              <w:rPr>
                <w:rFonts w:ascii="Arial" w:hAnsi="Arial" w:cs="Arial"/>
                <w:b/>
                <w:bCs/>
                <w:sz w:val="22"/>
                <w:szCs w:val="22"/>
              </w:rPr>
              <w:t xml:space="preserve"> (Nota 2.1)</w:t>
            </w:r>
          </w:p>
        </w:tc>
      </w:tr>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6B652B" w:rsidRPr="0003302C" w:rsidRDefault="006B652B" w:rsidP="00B9207C">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6B652B" w:rsidRPr="00235232" w:rsidTr="00B9207C">
        <w:trPr>
          <w:trHeight w:val="170"/>
        </w:trPr>
        <w:tc>
          <w:tcPr>
            <w:tcW w:w="3686"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r>
    </w:tbl>
    <w:p w:rsidR="006B652B" w:rsidRDefault="006B652B" w:rsidP="006B652B">
      <w:pPr>
        <w:rPr>
          <w:highlight w:val="yellow"/>
        </w:rPr>
      </w:pPr>
    </w:p>
    <w:tbl>
      <w:tblPr>
        <w:tblW w:w="8883" w:type="dxa"/>
        <w:tblCellMar>
          <w:left w:w="70" w:type="dxa"/>
          <w:right w:w="70" w:type="dxa"/>
        </w:tblCellMar>
        <w:tblLook w:val="04A0" w:firstRow="1" w:lastRow="0" w:firstColumn="1" w:lastColumn="0" w:noHBand="0" w:noVBand="1"/>
      </w:tblPr>
      <w:tblGrid>
        <w:gridCol w:w="6225"/>
        <w:gridCol w:w="696"/>
        <w:gridCol w:w="167"/>
        <w:gridCol w:w="1795"/>
      </w:tblGrid>
      <w:tr w:rsidR="006B652B" w:rsidTr="00577BC3">
        <w:trPr>
          <w:trHeight w:val="170"/>
        </w:trPr>
        <w:tc>
          <w:tcPr>
            <w:tcW w:w="6225" w:type="dxa"/>
            <w:tcBorders>
              <w:top w:val="nil"/>
              <w:left w:val="nil"/>
              <w:bottom w:val="nil"/>
              <w:right w:val="nil"/>
            </w:tcBorders>
            <w:shd w:val="clear" w:color="auto" w:fill="auto"/>
            <w:noWrap/>
            <w:vAlign w:val="bottom"/>
            <w:hideMark/>
          </w:tcPr>
          <w:p w:rsidR="006B652B" w:rsidRDefault="006B652B" w:rsidP="00D63D4E">
            <w:pPr>
              <w:spacing w:line="240" w:lineRule="exact"/>
              <w:rPr>
                <w:sz w:val="20"/>
                <w:szCs w:val="20"/>
                <w:lang w:val="es-UY"/>
              </w:rPr>
            </w:pPr>
          </w:p>
        </w:tc>
        <w:tc>
          <w:tcPr>
            <w:tcW w:w="696" w:type="dxa"/>
            <w:tcBorders>
              <w:top w:val="nil"/>
              <w:left w:val="nil"/>
              <w:right w:val="nil"/>
            </w:tcBorders>
            <w:shd w:val="clear" w:color="auto" w:fill="auto"/>
            <w:noWrap/>
            <w:vAlign w:val="bottom"/>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right w:val="nil"/>
            </w:tcBorders>
            <w:shd w:val="clear" w:color="auto" w:fill="auto"/>
            <w:vAlign w:val="center"/>
            <w:hideMark/>
          </w:tcPr>
          <w:p w:rsidR="00D63D4E" w:rsidRDefault="006B652B"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w:t>
            </w:r>
          </w:p>
          <w:p w:rsidR="006B652B" w:rsidRDefault="006B652B"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de 2015</w:t>
            </w:r>
          </w:p>
        </w:tc>
      </w:tr>
      <w:tr w:rsidR="006B652B" w:rsidTr="00577BC3">
        <w:trPr>
          <w:trHeight w:val="170"/>
        </w:trPr>
        <w:tc>
          <w:tcPr>
            <w:tcW w:w="6225" w:type="dxa"/>
            <w:tcBorders>
              <w:top w:val="nil"/>
              <w:left w:val="nil"/>
              <w:bottom w:val="nil"/>
              <w:right w:val="nil"/>
            </w:tcBorders>
            <w:shd w:val="clear" w:color="auto" w:fill="auto"/>
            <w:noWrap/>
            <w:vAlign w:val="bottom"/>
            <w:hideMark/>
          </w:tcPr>
          <w:p w:rsidR="006B652B" w:rsidRDefault="006B652B" w:rsidP="00D63D4E">
            <w:pPr>
              <w:spacing w:line="240" w:lineRule="exact"/>
              <w:jc w:val="center"/>
              <w:rPr>
                <w:rFonts w:ascii="Arial" w:hAnsi="Arial" w:cs="Arial"/>
                <w:b/>
                <w:bCs/>
                <w:color w:val="000000"/>
                <w:sz w:val="20"/>
                <w:szCs w:val="20"/>
              </w:rPr>
            </w:pPr>
          </w:p>
        </w:tc>
        <w:tc>
          <w:tcPr>
            <w:tcW w:w="696" w:type="dxa"/>
            <w:tcBorders>
              <w:top w:val="nil"/>
              <w:left w:val="nil"/>
              <w:bottom w:val="single" w:sz="4" w:space="0" w:color="auto"/>
              <w:right w:val="nil"/>
            </w:tcBorders>
            <w:shd w:val="clear" w:color="auto" w:fill="auto"/>
            <w:noWrap/>
            <w:vAlign w:val="center"/>
            <w:hideMark/>
          </w:tcPr>
          <w:p w:rsidR="006B652B" w:rsidRDefault="006B652B"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jc w:val="center"/>
              <w:rPr>
                <w:rFonts w:ascii="Arial" w:hAnsi="Arial" w:cs="Arial"/>
                <w:b/>
                <w:bCs/>
                <w:color w:val="000000"/>
                <w:sz w:val="20"/>
                <w:szCs w:val="20"/>
              </w:rPr>
            </w:pPr>
          </w:p>
        </w:tc>
        <w:tc>
          <w:tcPr>
            <w:tcW w:w="1795" w:type="dxa"/>
            <w:tcBorders>
              <w:top w:val="nil"/>
              <w:left w:val="nil"/>
              <w:bottom w:val="single" w:sz="4" w:space="0" w:color="auto"/>
              <w:right w:val="nil"/>
            </w:tcBorders>
            <w:shd w:val="clear" w:color="auto" w:fill="auto"/>
            <w:noWrap/>
            <w:vAlign w:val="center"/>
            <w:hideMark/>
          </w:tcPr>
          <w:p w:rsidR="006B652B" w:rsidRDefault="006B652B" w:rsidP="00D63D4E">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Flujo de efectivo asociado a actividades operativas</w:t>
            </w:r>
          </w:p>
        </w:tc>
        <w:tc>
          <w:tcPr>
            <w:tcW w:w="696" w:type="dxa"/>
            <w:tcBorders>
              <w:top w:val="single" w:sz="4" w:space="0" w:color="auto"/>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bottom"/>
            <w:hideMark/>
          </w:tcPr>
          <w:p w:rsidR="006B652B" w:rsidRDefault="006B652B" w:rsidP="00D63D4E">
            <w:pPr>
              <w:spacing w:line="240" w:lineRule="exact"/>
              <w:jc w:val="both"/>
              <w:rPr>
                <w:sz w:val="20"/>
                <w:szCs w:val="20"/>
              </w:rPr>
            </w:pPr>
          </w:p>
        </w:tc>
      </w:tr>
      <w:tr w:rsidR="006B652B" w:rsidTr="00D63D4E">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r>
              <w:rPr>
                <w:rFonts w:ascii="Arial" w:hAnsi="Arial" w:cs="Arial"/>
                <w:color w:val="000000"/>
                <w:sz w:val="20"/>
                <w:szCs w:val="20"/>
              </w:rPr>
              <w:t xml:space="preserve">Resultado del ejercicio </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nil"/>
              <w:right w:val="nil"/>
            </w:tcBorders>
            <w:shd w:val="clear" w:color="auto" w:fill="auto"/>
            <w:noWrap/>
            <w:vAlign w:val="center"/>
            <w:hideMark/>
          </w:tcPr>
          <w:p w:rsidR="006B652B" w:rsidRDefault="006B652B" w:rsidP="00D63D4E">
            <w:pPr>
              <w:spacing w:line="240" w:lineRule="exact"/>
              <w:jc w:val="right"/>
              <w:rPr>
                <w:rFonts w:ascii="Arial" w:hAnsi="Arial" w:cs="Arial"/>
                <w:color w:val="000000"/>
                <w:sz w:val="20"/>
                <w:szCs w:val="20"/>
              </w:rPr>
            </w:pPr>
            <w:r>
              <w:rPr>
                <w:rFonts w:ascii="Arial" w:hAnsi="Arial" w:cs="Arial"/>
                <w:color w:val="000000"/>
                <w:sz w:val="20"/>
                <w:szCs w:val="20"/>
              </w:rPr>
              <w:t>1.989.506</w:t>
            </w:r>
          </w:p>
        </w:tc>
      </w:tr>
      <w:tr w:rsidR="006B652B" w:rsidTr="00D63D4E">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jc w:val="right"/>
              <w:rPr>
                <w:rFonts w:ascii="Arial" w:hAnsi="Arial" w:cs="Arial"/>
                <w:color w:val="000000"/>
                <w:sz w:val="20"/>
                <w:szCs w:val="20"/>
              </w:rPr>
            </w:pP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nil"/>
              <w:right w:val="nil"/>
            </w:tcBorders>
            <w:shd w:val="clear" w:color="auto" w:fill="auto"/>
            <w:noWrap/>
            <w:vAlign w:val="bottom"/>
            <w:hideMark/>
          </w:tcPr>
          <w:p w:rsidR="006B652B" w:rsidRDefault="006B652B" w:rsidP="00D63D4E">
            <w:pPr>
              <w:spacing w:line="240" w:lineRule="exact"/>
              <w:jc w:val="right"/>
              <w:rPr>
                <w:sz w:val="20"/>
                <w:szCs w:val="20"/>
              </w:rPr>
            </w:pPr>
          </w:p>
        </w:tc>
      </w:tr>
      <w:tr w:rsidR="006B652B" w:rsidTr="00D63D4E">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Ajustes por transacciones que no representan movimientos de fondos:</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1"/>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nil"/>
              <w:right w:val="nil"/>
            </w:tcBorders>
            <w:shd w:val="clear" w:color="auto" w:fill="auto"/>
            <w:noWrap/>
            <w:vAlign w:val="bottom"/>
            <w:hideMark/>
          </w:tcPr>
          <w:p w:rsidR="006B652B" w:rsidRDefault="006B652B" w:rsidP="00D63D4E">
            <w:pPr>
              <w:spacing w:line="240" w:lineRule="exact"/>
              <w:jc w:val="right"/>
              <w:rPr>
                <w:sz w:val="20"/>
                <w:szCs w:val="20"/>
              </w:rPr>
            </w:pPr>
          </w:p>
        </w:tc>
      </w:tr>
      <w:tr w:rsidR="006B652B" w:rsidTr="00577BC3">
        <w:trPr>
          <w:trHeight w:val="170"/>
        </w:trPr>
        <w:tc>
          <w:tcPr>
            <w:tcW w:w="6225" w:type="dxa"/>
            <w:tcBorders>
              <w:top w:val="nil"/>
              <w:left w:val="nil"/>
              <w:bottom w:val="nil"/>
              <w:right w:val="nil"/>
            </w:tcBorders>
            <w:shd w:val="clear" w:color="auto" w:fill="auto"/>
            <w:vAlign w:val="bottom"/>
            <w:hideMark/>
          </w:tcPr>
          <w:p w:rsidR="006B652B" w:rsidRDefault="006B652B" w:rsidP="00D63D4E">
            <w:pPr>
              <w:spacing w:line="240" w:lineRule="exact"/>
              <w:rPr>
                <w:sz w:val="20"/>
                <w:szCs w:val="20"/>
              </w:rPr>
            </w:pP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right w:val="nil"/>
            </w:tcBorders>
            <w:shd w:val="clear" w:color="auto" w:fill="auto"/>
            <w:noWrap/>
            <w:vAlign w:val="bottom"/>
            <w:hideMark/>
          </w:tcPr>
          <w:p w:rsidR="006B652B" w:rsidRDefault="006B652B" w:rsidP="00D63D4E">
            <w:pPr>
              <w:spacing w:line="240" w:lineRule="exact"/>
              <w:jc w:val="right"/>
              <w:rPr>
                <w:sz w:val="20"/>
                <w:szCs w:val="20"/>
              </w:rPr>
            </w:pP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r>
              <w:rPr>
                <w:rFonts w:ascii="Arial" w:hAnsi="Arial" w:cs="Arial"/>
                <w:color w:val="000000"/>
                <w:sz w:val="20"/>
                <w:szCs w:val="20"/>
              </w:rPr>
              <w:t>Depreciación de propiedades, planta y equipo</w:t>
            </w:r>
          </w:p>
        </w:tc>
        <w:tc>
          <w:tcPr>
            <w:tcW w:w="696" w:type="dxa"/>
            <w:tcBorders>
              <w:top w:val="nil"/>
              <w:left w:val="nil"/>
              <w:bottom w:val="nil"/>
              <w:right w:val="nil"/>
            </w:tcBorders>
            <w:shd w:val="clear" w:color="auto" w:fill="auto"/>
            <w:vAlign w:val="bottom"/>
            <w:hideMark/>
          </w:tcPr>
          <w:p w:rsidR="006B652B" w:rsidRDefault="00DE1AD2" w:rsidP="00D63D4E">
            <w:pPr>
              <w:spacing w:line="240" w:lineRule="exact"/>
              <w:ind w:firstLineChars="100" w:firstLine="200"/>
              <w:rPr>
                <w:rFonts w:ascii="Arial" w:hAnsi="Arial" w:cs="Arial"/>
                <w:color w:val="000000"/>
                <w:sz w:val="20"/>
                <w:szCs w:val="20"/>
              </w:rPr>
            </w:pPr>
            <w:r>
              <w:rPr>
                <w:rFonts w:ascii="Arial" w:hAnsi="Arial" w:cs="Arial"/>
                <w:color w:val="000000"/>
                <w:sz w:val="20"/>
                <w:szCs w:val="20"/>
              </w:rPr>
              <w:t>8</w:t>
            </w: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single" w:sz="4" w:space="0" w:color="auto"/>
              <w:right w:val="nil"/>
            </w:tcBorders>
            <w:shd w:val="clear" w:color="auto" w:fill="auto"/>
            <w:noWrap/>
            <w:vAlign w:val="center"/>
            <w:hideMark/>
          </w:tcPr>
          <w:p w:rsidR="006B652B" w:rsidRDefault="001A6380" w:rsidP="00D63D4E">
            <w:pPr>
              <w:spacing w:line="240" w:lineRule="exact"/>
              <w:jc w:val="right"/>
              <w:rPr>
                <w:rFonts w:ascii="Arial" w:hAnsi="Arial" w:cs="Arial"/>
                <w:color w:val="000000"/>
                <w:sz w:val="20"/>
                <w:szCs w:val="20"/>
              </w:rPr>
            </w:pPr>
            <w:r>
              <w:rPr>
                <w:rFonts w:ascii="Arial" w:hAnsi="Arial" w:cs="Arial"/>
                <w:color w:val="000000"/>
                <w:sz w:val="20"/>
                <w:szCs w:val="20"/>
              </w:rPr>
              <w:t>165.868</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jc w:val="right"/>
              <w:rPr>
                <w:rFonts w:ascii="Arial" w:hAnsi="Arial" w:cs="Arial"/>
                <w:color w:val="000000"/>
                <w:sz w:val="20"/>
                <w:szCs w:val="20"/>
              </w:rPr>
            </w:pP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bottom"/>
            <w:hideMark/>
          </w:tcPr>
          <w:p w:rsidR="006B652B" w:rsidRDefault="006B652B" w:rsidP="00D63D4E">
            <w:pPr>
              <w:spacing w:line="240" w:lineRule="exact"/>
              <w:rPr>
                <w:rFonts w:ascii="Arial" w:hAnsi="Arial" w:cs="Arial"/>
                <w:color w:val="000000"/>
                <w:sz w:val="20"/>
                <w:szCs w:val="20"/>
              </w:rPr>
            </w:pPr>
          </w:p>
        </w:tc>
      </w:tr>
      <w:tr w:rsidR="006B652B" w:rsidTr="00D63D4E">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1"/>
              <w:rPr>
                <w:rFonts w:ascii="Arial" w:hAnsi="Arial" w:cs="Arial"/>
                <w:b/>
                <w:bCs/>
                <w:color w:val="000000"/>
                <w:sz w:val="20"/>
                <w:szCs w:val="20"/>
              </w:rPr>
            </w:pPr>
            <w:r>
              <w:rPr>
                <w:rFonts w:ascii="Arial" w:hAnsi="Arial" w:cs="Arial"/>
                <w:b/>
                <w:bCs/>
                <w:color w:val="000000"/>
                <w:sz w:val="20"/>
                <w:szCs w:val="20"/>
              </w:rPr>
              <w:t>Cambios en rubros de activos y pasivos:</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1"/>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nil"/>
              <w:right w:val="nil"/>
            </w:tcBorders>
            <w:shd w:val="clear" w:color="auto" w:fill="auto"/>
            <w:noWrap/>
            <w:vAlign w:val="bottom"/>
            <w:hideMark/>
          </w:tcPr>
          <w:p w:rsidR="006B652B" w:rsidRDefault="006B652B" w:rsidP="00D63D4E">
            <w:pPr>
              <w:spacing w:line="240" w:lineRule="exact"/>
              <w:jc w:val="right"/>
              <w:rPr>
                <w:sz w:val="20"/>
                <w:szCs w:val="20"/>
              </w:rPr>
            </w:pP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r>
              <w:rPr>
                <w:rFonts w:ascii="Arial" w:hAnsi="Arial" w:cs="Arial"/>
                <w:color w:val="000000"/>
                <w:sz w:val="20"/>
                <w:szCs w:val="20"/>
              </w:rPr>
              <w:t>Deudores y otras cuentas por cobrar</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right w:val="nil"/>
            </w:tcBorders>
            <w:shd w:val="clear" w:color="auto" w:fill="auto"/>
            <w:noWrap/>
            <w:vAlign w:val="center"/>
            <w:hideMark/>
          </w:tcPr>
          <w:p w:rsidR="006B652B" w:rsidRDefault="006B652B" w:rsidP="00D63D4E">
            <w:pPr>
              <w:spacing w:line="240" w:lineRule="exact"/>
              <w:jc w:val="right"/>
              <w:rPr>
                <w:rFonts w:ascii="Arial" w:hAnsi="Arial" w:cs="Arial"/>
                <w:color w:val="000000"/>
                <w:sz w:val="20"/>
                <w:szCs w:val="20"/>
              </w:rPr>
            </w:pPr>
            <w:r>
              <w:rPr>
                <w:rFonts w:ascii="Arial" w:hAnsi="Arial" w:cs="Arial"/>
                <w:color w:val="000000"/>
                <w:sz w:val="20"/>
                <w:szCs w:val="20"/>
              </w:rPr>
              <w:t>(106.508)</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r>
              <w:rPr>
                <w:rFonts w:ascii="Arial" w:hAnsi="Arial" w:cs="Arial"/>
                <w:color w:val="000000"/>
                <w:sz w:val="20"/>
                <w:szCs w:val="20"/>
              </w:rPr>
              <w:t>Otras cuentas por pagar y provisiones</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single" w:sz="4" w:space="0" w:color="auto"/>
              <w:right w:val="nil"/>
            </w:tcBorders>
            <w:shd w:val="clear" w:color="auto" w:fill="auto"/>
            <w:noWrap/>
            <w:vAlign w:val="center"/>
            <w:hideMark/>
          </w:tcPr>
          <w:p w:rsidR="006B652B" w:rsidRDefault="006B652B" w:rsidP="00D63D4E">
            <w:pPr>
              <w:spacing w:line="240" w:lineRule="exact"/>
              <w:jc w:val="right"/>
              <w:rPr>
                <w:rFonts w:ascii="Arial" w:hAnsi="Arial" w:cs="Arial"/>
                <w:color w:val="000000"/>
                <w:sz w:val="20"/>
                <w:szCs w:val="20"/>
              </w:rPr>
            </w:pPr>
            <w:r>
              <w:rPr>
                <w:rFonts w:ascii="Arial" w:hAnsi="Arial" w:cs="Arial"/>
                <w:color w:val="000000"/>
                <w:sz w:val="20"/>
                <w:szCs w:val="20"/>
              </w:rPr>
              <w:t>280.317</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jc w:val="right"/>
              <w:rPr>
                <w:rFonts w:ascii="Arial" w:hAnsi="Arial" w:cs="Arial"/>
                <w:color w:val="000000"/>
                <w:sz w:val="20"/>
                <w:szCs w:val="20"/>
              </w:rPr>
            </w:pP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right w:val="nil"/>
            </w:tcBorders>
            <w:shd w:val="clear" w:color="auto" w:fill="auto"/>
            <w:noWrap/>
            <w:vAlign w:val="bottom"/>
            <w:hideMark/>
          </w:tcPr>
          <w:p w:rsidR="006B652B" w:rsidRDefault="006B652B" w:rsidP="00D63D4E">
            <w:pPr>
              <w:spacing w:line="240" w:lineRule="exact"/>
              <w:rPr>
                <w:rFonts w:ascii="Arial" w:hAnsi="Arial" w:cs="Arial"/>
                <w:color w:val="000000"/>
                <w:sz w:val="20"/>
                <w:szCs w:val="20"/>
              </w:rPr>
            </w:pP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Efectivo neto proveniente de actividades operativas</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single" w:sz="4" w:space="0" w:color="auto"/>
              <w:right w:val="nil"/>
            </w:tcBorders>
            <w:shd w:val="clear" w:color="auto" w:fill="auto"/>
            <w:noWrap/>
            <w:vAlign w:val="center"/>
            <w:hideMark/>
          </w:tcPr>
          <w:p w:rsidR="006B652B" w:rsidRDefault="00CB58AE"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2.329.183</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jc w:val="right"/>
              <w:rPr>
                <w:rFonts w:ascii="Arial" w:hAnsi="Arial" w:cs="Arial"/>
                <w:b/>
                <w:bCs/>
                <w:color w:val="000000"/>
                <w:sz w:val="20"/>
                <w:szCs w:val="20"/>
              </w:rPr>
            </w:pP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bottom"/>
            <w:hideMark/>
          </w:tcPr>
          <w:p w:rsidR="006B652B" w:rsidRDefault="006B652B" w:rsidP="00D63D4E">
            <w:pPr>
              <w:spacing w:line="240" w:lineRule="exact"/>
              <w:rPr>
                <w:rFonts w:ascii="Arial" w:hAnsi="Arial" w:cs="Arial"/>
                <w:color w:val="000000"/>
                <w:sz w:val="20"/>
                <w:szCs w:val="20"/>
              </w:rPr>
            </w:pP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Flujo de efectivo asociado a actividades de inversión</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right w:val="nil"/>
            </w:tcBorders>
            <w:shd w:val="clear" w:color="auto" w:fill="auto"/>
            <w:noWrap/>
            <w:vAlign w:val="bottom"/>
            <w:hideMark/>
          </w:tcPr>
          <w:p w:rsidR="006B652B" w:rsidRDefault="006B652B" w:rsidP="00D63D4E">
            <w:pPr>
              <w:spacing w:line="240" w:lineRule="exact"/>
              <w:jc w:val="right"/>
              <w:rPr>
                <w:sz w:val="20"/>
                <w:szCs w:val="20"/>
              </w:rPr>
            </w:pP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r>
              <w:rPr>
                <w:rFonts w:ascii="Arial" w:hAnsi="Arial" w:cs="Arial"/>
                <w:color w:val="000000"/>
                <w:sz w:val="20"/>
                <w:szCs w:val="20"/>
              </w:rPr>
              <w:t>Adquisiciones de propiedades, planta y equipo</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ind w:firstLineChars="100" w:firstLine="200"/>
              <w:rPr>
                <w:rFonts w:ascii="Arial" w:hAnsi="Arial" w:cs="Arial"/>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single" w:sz="4" w:space="0" w:color="auto"/>
              <w:right w:val="nil"/>
            </w:tcBorders>
            <w:shd w:val="clear" w:color="auto" w:fill="auto"/>
            <w:noWrap/>
            <w:vAlign w:val="center"/>
            <w:hideMark/>
          </w:tcPr>
          <w:p w:rsidR="006B652B" w:rsidRDefault="006B652B" w:rsidP="00D63D4E">
            <w:pPr>
              <w:spacing w:line="240" w:lineRule="exact"/>
              <w:jc w:val="right"/>
              <w:rPr>
                <w:rFonts w:ascii="Arial" w:hAnsi="Arial" w:cs="Arial"/>
                <w:color w:val="000000"/>
                <w:sz w:val="20"/>
                <w:szCs w:val="20"/>
              </w:rPr>
            </w:pPr>
            <w:r>
              <w:rPr>
                <w:rFonts w:ascii="Arial" w:hAnsi="Arial" w:cs="Arial"/>
                <w:color w:val="000000"/>
                <w:sz w:val="20"/>
                <w:szCs w:val="20"/>
              </w:rPr>
              <w:t>(2.</w:t>
            </w:r>
            <w:r w:rsidR="001A6380">
              <w:rPr>
                <w:rFonts w:ascii="Arial" w:hAnsi="Arial" w:cs="Arial"/>
                <w:color w:val="000000"/>
                <w:sz w:val="20"/>
                <w:szCs w:val="20"/>
              </w:rPr>
              <w:t>435</w:t>
            </w:r>
            <w:r>
              <w:rPr>
                <w:rFonts w:ascii="Arial" w:hAnsi="Arial" w:cs="Arial"/>
                <w:color w:val="000000"/>
                <w:sz w:val="20"/>
                <w:szCs w:val="20"/>
              </w:rPr>
              <w:t>.</w:t>
            </w:r>
            <w:r w:rsidR="001A6380">
              <w:rPr>
                <w:rFonts w:ascii="Arial" w:hAnsi="Arial" w:cs="Arial"/>
                <w:color w:val="000000"/>
                <w:sz w:val="20"/>
                <w:szCs w:val="20"/>
              </w:rPr>
              <w:t>091</w:t>
            </w:r>
            <w:r>
              <w:rPr>
                <w:rFonts w:ascii="Arial" w:hAnsi="Arial" w:cs="Arial"/>
                <w:color w:val="000000"/>
                <w:sz w:val="20"/>
                <w:szCs w:val="20"/>
              </w:rPr>
              <w:t>)</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Efectivo neto aplicado a actividades de inversión</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bottom w:val="single" w:sz="4" w:space="0" w:color="auto"/>
              <w:right w:val="nil"/>
            </w:tcBorders>
            <w:shd w:val="clear" w:color="auto" w:fill="auto"/>
            <w:noWrap/>
            <w:vAlign w:val="center"/>
            <w:hideMark/>
          </w:tcPr>
          <w:p w:rsidR="006B652B" w:rsidRDefault="006B652B"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(2.</w:t>
            </w:r>
            <w:r w:rsidR="001A6380">
              <w:rPr>
                <w:rFonts w:ascii="Arial" w:hAnsi="Arial" w:cs="Arial"/>
                <w:b/>
                <w:bCs/>
                <w:color w:val="000000"/>
                <w:sz w:val="20"/>
                <w:szCs w:val="20"/>
              </w:rPr>
              <w:t>435</w:t>
            </w:r>
            <w:r>
              <w:rPr>
                <w:rFonts w:ascii="Arial" w:hAnsi="Arial" w:cs="Arial"/>
                <w:b/>
                <w:bCs/>
                <w:color w:val="000000"/>
                <w:sz w:val="20"/>
                <w:szCs w:val="20"/>
              </w:rPr>
              <w:t>.</w:t>
            </w:r>
            <w:r w:rsidR="001A6380">
              <w:rPr>
                <w:rFonts w:ascii="Arial" w:hAnsi="Arial" w:cs="Arial"/>
                <w:b/>
                <w:bCs/>
                <w:color w:val="000000"/>
                <w:sz w:val="20"/>
                <w:szCs w:val="20"/>
              </w:rPr>
              <w:t>091</w:t>
            </w:r>
            <w:r>
              <w:rPr>
                <w:rFonts w:ascii="Arial" w:hAnsi="Arial" w:cs="Arial"/>
                <w:b/>
                <w:bCs/>
                <w:color w:val="000000"/>
                <w:sz w:val="20"/>
                <w:szCs w:val="20"/>
              </w:rPr>
              <w:t>)</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jc w:val="right"/>
              <w:rPr>
                <w:rFonts w:ascii="Arial" w:hAnsi="Arial" w:cs="Arial"/>
                <w:b/>
                <w:bCs/>
                <w:color w:val="000000"/>
                <w:sz w:val="20"/>
                <w:szCs w:val="20"/>
              </w:rPr>
            </w:pPr>
          </w:p>
        </w:tc>
        <w:tc>
          <w:tcPr>
            <w:tcW w:w="696" w:type="dxa"/>
            <w:tcBorders>
              <w:top w:val="nil"/>
              <w:left w:val="nil"/>
              <w:bottom w:val="nil"/>
              <w:right w:val="nil"/>
            </w:tcBorders>
            <w:shd w:val="clear" w:color="auto" w:fill="auto"/>
            <w:vAlign w:val="bottom"/>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bottom"/>
            <w:hideMark/>
          </w:tcPr>
          <w:p w:rsidR="006B652B" w:rsidRDefault="006B652B" w:rsidP="00D63D4E">
            <w:pPr>
              <w:spacing w:line="240" w:lineRule="exact"/>
              <w:rPr>
                <w:rFonts w:ascii="Arial" w:hAnsi="Arial" w:cs="Arial"/>
                <w:color w:val="000000"/>
                <w:sz w:val="20"/>
                <w:szCs w:val="20"/>
              </w:rPr>
            </w:pPr>
          </w:p>
        </w:tc>
      </w:tr>
      <w:tr w:rsidR="006B652B" w:rsidTr="00D63D4E">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Variación en el flujo neto de efectivo y equivalentes en efectivo</w:t>
            </w:r>
          </w:p>
        </w:tc>
        <w:tc>
          <w:tcPr>
            <w:tcW w:w="696" w:type="dxa"/>
            <w:tcBorders>
              <w:top w:val="nil"/>
              <w:left w:val="nil"/>
              <w:bottom w:val="nil"/>
              <w:right w:val="nil"/>
            </w:tcBorders>
            <w:shd w:val="clear" w:color="auto" w:fill="auto"/>
            <w:vAlign w:val="bottom"/>
            <w:hideMark/>
          </w:tcPr>
          <w:p w:rsidR="006B652B" w:rsidRDefault="006B652B" w:rsidP="00D63D4E">
            <w:pPr>
              <w:spacing w:line="240" w:lineRule="exact"/>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nil"/>
              <w:right w:val="nil"/>
            </w:tcBorders>
            <w:shd w:val="clear" w:color="auto" w:fill="auto"/>
            <w:noWrap/>
            <w:vAlign w:val="center"/>
            <w:hideMark/>
          </w:tcPr>
          <w:p w:rsidR="006B652B" w:rsidRDefault="006B652B"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(105.908)</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jc w:val="right"/>
              <w:rPr>
                <w:rFonts w:ascii="Arial" w:hAnsi="Arial" w:cs="Arial"/>
                <w:b/>
                <w:bCs/>
                <w:color w:val="000000"/>
                <w:sz w:val="20"/>
                <w:szCs w:val="20"/>
              </w:rPr>
            </w:pPr>
          </w:p>
        </w:tc>
        <w:tc>
          <w:tcPr>
            <w:tcW w:w="696" w:type="dxa"/>
            <w:tcBorders>
              <w:top w:val="nil"/>
              <w:left w:val="nil"/>
              <w:bottom w:val="nil"/>
              <w:right w:val="nil"/>
            </w:tcBorders>
            <w:shd w:val="clear" w:color="auto" w:fill="auto"/>
            <w:vAlign w:val="bottom"/>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right w:val="nil"/>
            </w:tcBorders>
            <w:shd w:val="clear" w:color="auto" w:fill="auto"/>
            <w:noWrap/>
            <w:vAlign w:val="center"/>
            <w:hideMark/>
          </w:tcPr>
          <w:p w:rsidR="006B652B" w:rsidRDefault="006B652B" w:rsidP="00D63D4E">
            <w:pPr>
              <w:spacing w:line="240" w:lineRule="exact"/>
              <w:rPr>
                <w:sz w:val="20"/>
                <w:szCs w:val="20"/>
              </w:rPr>
            </w:pP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 xml:space="preserve">Efectivo y equivalentes de efectivo al inicio del ejercicio </w:t>
            </w:r>
          </w:p>
        </w:tc>
        <w:tc>
          <w:tcPr>
            <w:tcW w:w="696" w:type="dxa"/>
            <w:tcBorders>
              <w:top w:val="nil"/>
              <w:left w:val="nil"/>
              <w:bottom w:val="nil"/>
              <w:right w:val="nil"/>
            </w:tcBorders>
            <w:shd w:val="clear" w:color="auto" w:fill="auto"/>
            <w:vAlign w:val="bottom"/>
            <w:hideMark/>
          </w:tcPr>
          <w:p w:rsidR="006B652B" w:rsidRDefault="006B652B" w:rsidP="00D63D4E">
            <w:pPr>
              <w:spacing w:line="240" w:lineRule="exact"/>
              <w:rPr>
                <w:rFonts w:ascii="Arial" w:hAnsi="Arial" w:cs="Arial"/>
                <w:b/>
                <w:bCs/>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nil"/>
              <w:left w:val="nil"/>
              <w:bottom w:val="single" w:sz="4" w:space="0" w:color="auto"/>
              <w:right w:val="nil"/>
            </w:tcBorders>
            <w:shd w:val="clear" w:color="auto" w:fill="auto"/>
            <w:noWrap/>
            <w:vAlign w:val="center"/>
            <w:hideMark/>
          </w:tcPr>
          <w:p w:rsidR="006B652B" w:rsidRDefault="006B652B"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155.600</w:t>
            </w:r>
          </w:p>
        </w:tc>
      </w:tr>
      <w:tr w:rsidR="006B652B" w:rsidTr="00577BC3">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p>
        </w:tc>
        <w:tc>
          <w:tcPr>
            <w:tcW w:w="696" w:type="dxa"/>
            <w:tcBorders>
              <w:top w:val="nil"/>
              <w:left w:val="nil"/>
              <w:bottom w:val="nil"/>
              <w:right w:val="nil"/>
            </w:tcBorders>
            <w:shd w:val="clear" w:color="auto" w:fill="auto"/>
            <w:vAlign w:val="bottom"/>
            <w:hideMark/>
          </w:tcPr>
          <w:p w:rsidR="006B652B" w:rsidRDefault="006B652B" w:rsidP="00D63D4E">
            <w:pPr>
              <w:spacing w:line="240" w:lineRule="exact"/>
              <w:rPr>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rPr>
                <w:sz w:val="20"/>
                <w:szCs w:val="20"/>
              </w:rPr>
            </w:pPr>
          </w:p>
        </w:tc>
        <w:tc>
          <w:tcPr>
            <w:tcW w:w="1795" w:type="dxa"/>
            <w:tcBorders>
              <w:top w:val="single" w:sz="4" w:space="0" w:color="auto"/>
              <w:left w:val="nil"/>
              <w:bottom w:val="nil"/>
              <w:right w:val="nil"/>
            </w:tcBorders>
            <w:shd w:val="clear" w:color="auto" w:fill="auto"/>
            <w:noWrap/>
            <w:vAlign w:val="bottom"/>
            <w:hideMark/>
          </w:tcPr>
          <w:p w:rsidR="006B652B" w:rsidRDefault="006B652B" w:rsidP="00D63D4E">
            <w:pPr>
              <w:spacing w:line="240" w:lineRule="exact"/>
              <w:rPr>
                <w:rFonts w:ascii="Arial" w:hAnsi="Arial" w:cs="Arial"/>
                <w:color w:val="000000"/>
                <w:sz w:val="20"/>
                <w:szCs w:val="20"/>
              </w:rPr>
            </w:pPr>
          </w:p>
        </w:tc>
      </w:tr>
      <w:tr w:rsidR="006B652B" w:rsidTr="00D63D4E">
        <w:trPr>
          <w:trHeight w:val="170"/>
        </w:trPr>
        <w:tc>
          <w:tcPr>
            <w:tcW w:w="6225" w:type="dxa"/>
            <w:tcBorders>
              <w:top w:val="nil"/>
              <w:left w:val="nil"/>
              <w:bottom w:val="nil"/>
              <w:right w:val="nil"/>
            </w:tcBorders>
            <w:shd w:val="clear" w:color="auto" w:fill="auto"/>
            <w:vAlign w:val="center"/>
            <w:hideMark/>
          </w:tcPr>
          <w:p w:rsidR="006B652B" w:rsidRDefault="006B652B" w:rsidP="00D63D4E">
            <w:pPr>
              <w:spacing w:line="240" w:lineRule="exact"/>
              <w:rPr>
                <w:rFonts w:ascii="Arial" w:hAnsi="Arial" w:cs="Arial"/>
                <w:b/>
                <w:bCs/>
                <w:color w:val="000000"/>
                <w:sz w:val="20"/>
                <w:szCs w:val="20"/>
              </w:rPr>
            </w:pPr>
            <w:r>
              <w:rPr>
                <w:rFonts w:ascii="Arial" w:hAnsi="Arial" w:cs="Arial"/>
                <w:b/>
                <w:bCs/>
                <w:color w:val="000000"/>
                <w:sz w:val="20"/>
                <w:szCs w:val="20"/>
              </w:rPr>
              <w:t>Efectivo y equivalentes de efectivo al cierre del ejercicio</w:t>
            </w:r>
          </w:p>
        </w:tc>
        <w:tc>
          <w:tcPr>
            <w:tcW w:w="696" w:type="dxa"/>
            <w:tcBorders>
              <w:top w:val="nil"/>
              <w:left w:val="nil"/>
              <w:bottom w:val="nil"/>
              <w:right w:val="nil"/>
            </w:tcBorders>
            <w:shd w:val="clear" w:color="auto" w:fill="auto"/>
            <w:vAlign w:val="center"/>
            <w:hideMark/>
          </w:tcPr>
          <w:p w:rsidR="006B652B" w:rsidRDefault="006B652B" w:rsidP="00D63D4E">
            <w:pPr>
              <w:spacing w:line="240" w:lineRule="exact"/>
              <w:jc w:val="center"/>
              <w:rPr>
                <w:rFonts w:ascii="Arial" w:hAnsi="Arial" w:cs="Arial"/>
                <w:color w:val="000000"/>
                <w:sz w:val="20"/>
                <w:szCs w:val="20"/>
              </w:rPr>
            </w:pPr>
          </w:p>
        </w:tc>
        <w:tc>
          <w:tcPr>
            <w:tcW w:w="167" w:type="dxa"/>
            <w:tcBorders>
              <w:top w:val="nil"/>
              <w:left w:val="nil"/>
              <w:bottom w:val="nil"/>
              <w:right w:val="nil"/>
            </w:tcBorders>
            <w:shd w:val="clear" w:color="auto" w:fill="auto"/>
            <w:vAlign w:val="center"/>
            <w:hideMark/>
          </w:tcPr>
          <w:p w:rsidR="006B652B" w:rsidRDefault="006B652B" w:rsidP="00D63D4E">
            <w:pPr>
              <w:spacing w:line="240" w:lineRule="exact"/>
              <w:jc w:val="center"/>
              <w:rPr>
                <w:rFonts w:ascii="Arial" w:hAnsi="Arial" w:cs="Arial"/>
                <w:color w:val="000000"/>
                <w:sz w:val="20"/>
                <w:szCs w:val="20"/>
              </w:rPr>
            </w:pPr>
          </w:p>
        </w:tc>
        <w:tc>
          <w:tcPr>
            <w:tcW w:w="1795" w:type="dxa"/>
            <w:tcBorders>
              <w:top w:val="nil"/>
              <w:left w:val="nil"/>
              <w:bottom w:val="double" w:sz="6" w:space="0" w:color="auto"/>
              <w:right w:val="nil"/>
            </w:tcBorders>
            <w:shd w:val="clear" w:color="auto" w:fill="auto"/>
            <w:noWrap/>
            <w:vAlign w:val="center"/>
            <w:hideMark/>
          </w:tcPr>
          <w:p w:rsidR="006B652B" w:rsidRDefault="006B652B" w:rsidP="00D63D4E">
            <w:pPr>
              <w:spacing w:line="240" w:lineRule="exact"/>
              <w:jc w:val="right"/>
              <w:rPr>
                <w:rFonts w:ascii="Arial" w:hAnsi="Arial" w:cs="Arial"/>
                <w:b/>
                <w:bCs/>
                <w:color w:val="000000"/>
                <w:sz w:val="20"/>
                <w:szCs w:val="20"/>
              </w:rPr>
            </w:pPr>
            <w:r>
              <w:rPr>
                <w:rFonts w:ascii="Arial" w:hAnsi="Arial" w:cs="Arial"/>
                <w:b/>
                <w:bCs/>
                <w:color w:val="000000"/>
                <w:sz w:val="20"/>
                <w:szCs w:val="20"/>
              </w:rPr>
              <w:t>49.692</w:t>
            </w:r>
          </w:p>
        </w:tc>
      </w:tr>
    </w:tbl>
    <w:p w:rsidR="006B652B" w:rsidRDefault="006B652B" w:rsidP="006B652B">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rsidTr="00B9207C">
        <w:trPr>
          <w:trHeight w:val="170"/>
        </w:trPr>
        <w:tc>
          <w:tcPr>
            <w:tcW w:w="9206" w:type="dxa"/>
            <w:tcBorders>
              <w:top w:val="nil"/>
              <w:left w:val="nil"/>
              <w:bottom w:val="nil"/>
              <w:right w:val="nil"/>
            </w:tcBorders>
            <w:shd w:val="clear" w:color="auto" w:fill="auto"/>
            <w:noWrap/>
            <w:vAlign w:val="center"/>
            <w:hideMark/>
          </w:tcPr>
          <w:p w:rsidR="006B652B" w:rsidRPr="00235232" w:rsidRDefault="001A6380" w:rsidP="00B9207C">
            <w:pPr>
              <w:spacing w:line="240" w:lineRule="exact"/>
              <w:rPr>
                <w:rFonts w:ascii="Arial" w:hAnsi="Arial" w:cs="Arial"/>
                <w:color w:val="000000"/>
                <w:sz w:val="20"/>
                <w:szCs w:val="20"/>
                <w:highlight w:val="yellow"/>
              </w:rPr>
            </w:pPr>
            <w:r>
              <w:rPr>
                <w:rFonts w:ascii="Arial" w:hAnsi="Arial" w:cs="Arial"/>
                <w:sz w:val="20"/>
                <w:szCs w:val="20"/>
              </w:rPr>
              <w:t>Las Notas 1 a 1</w:t>
            </w:r>
            <w:r w:rsidR="00B9207C">
              <w:rPr>
                <w:rFonts w:ascii="Arial" w:hAnsi="Arial" w:cs="Arial"/>
                <w:sz w:val="20"/>
                <w:szCs w:val="20"/>
              </w:rPr>
              <w:t>7</w:t>
            </w:r>
            <w:r w:rsidR="006B652B" w:rsidRPr="0003302C">
              <w:rPr>
                <w:rFonts w:ascii="Arial" w:hAnsi="Arial" w:cs="Arial"/>
                <w:sz w:val="20"/>
                <w:szCs w:val="20"/>
              </w:rPr>
              <w:t xml:space="preserve"> y el Anexo que acompañan a estos estados financieros forman parte integrante de los mismos.</w:t>
            </w:r>
          </w:p>
        </w:tc>
      </w:tr>
    </w:tbl>
    <w:p w:rsidR="006B652B" w:rsidRDefault="006B652B">
      <w:pPr>
        <w:rPr>
          <w:highlight w:val="yellow"/>
        </w:rPr>
      </w:pPr>
      <w:r>
        <w:rPr>
          <w:highlight w:val="yellow"/>
        </w:rPr>
        <w:br w:type="page"/>
      </w:r>
    </w:p>
    <w:p w:rsidR="00A85076" w:rsidRPr="004B4F55" w:rsidRDefault="00A85076" w:rsidP="00FB0763">
      <w:pPr>
        <w:jc w:val="center"/>
        <w:rPr>
          <w:rFonts w:ascii="Arial" w:hAnsi="Arial" w:cs="Arial"/>
          <w:b/>
          <w:bCs/>
          <w:sz w:val="22"/>
          <w:szCs w:val="22"/>
        </w:rPr>
        <w:sectPr w:rsidR="00A85076" w:rsidRPr="004B4F55" w:rsidSect="00481917">
          <w:headerReference w:type="even" r:id="rId18"/>
          <w:headerReference w:type="default" r:id="rId19"/>
          <w:footerReference w:type="default" r:id="rId20"/>
          <w:headerReference w:type="first" r:id="rId21"/>
          <w:pgSz w:w="12242" w:h="15842" w:code="1"/>
          <w:pgMar w:top="2268" w:right="1701" w:bottom="1701" w:left="1701" w:header="0" w:footer="879" w:gutter="0"/>
          <w:pgNumType w:start="3"/>
          <w:cols w:space="720"/>
          <w:noEndnote/>
        </w:sectPr>
      </w:pPr>
    </w:p>
    <w:p w:rsidR="0064073D" w:rsidRPr="00FB0763" w:rsidRDefault="00235232" w:rsidP="00FB0763">
      <w:pPr>
        <w:jc w:val="center"/>
        <w:rPr>
          <w:rFonts w:ascii="Arial" w:hAnsi="Arial" w:cs="Arial"/>
          <w:b/>
          <w:bCs/>
          <w:sz w:val="22"/>
          <w:szCs w:val="22"/>
          <w:lang w:val="es-UY"/>
        </w:rPr>
      </w:pPr>
      <w:r>
        <w:rPr>
          <w:rFonts w:ascii="Arial" w:hAnsi="Arial" w:cs="Arial"/>
          <w:b/>
          <w:bCs/>
          <w:sz w:val="22"/>
          <w:szCs w:val="22"/>
          <w:lang w:val="es-UY"/>
        </w:rPr>
        <w:lastRenderedPageBreak/>
        <w:t>FUNDACIÓN BENSADOUN LAURENT</w:t>
      </w:r>
    </w:p>
    <w:p w:rsidR="00594B18" w:rsidRPr="00FB0763" w:rsidRDefault="00594B18" w:rsidP="00FB0763">
      <w:pPr>
        <w:tabs>
          <w:tab w:val="left" w:pos="-720"/>
        </w:tabs>
        <w:suppressAutoHyphens/>
        <w:jc w:val="center"/>
        <w:rPr>
          <w:rFonts w:ascii="Arial" w:hAnsi="Arial" w:cs="Arial"/>
          <w:b/>
          <w:sz w:val="22"/>
          <w:szCs w:val="22"/>
          <w:lang w:val="es-UY"/>
        </w:rPr>
      </w:pPr>
    </w:p>
    <w:p w:rsidR="000D79C9" w:rsidRPr="00FB0763" w:rsidRDefault="00D708F0" w:rsidP="00FB0763">
      <w:pPr>
        <w:pStyle w:val="Heading1"/>
        <w:spacing w:line="240" w:lineRule="auto"/>
        <w:jc w:val="center"/>
        <w:rPr>
          <w:rFonts w:ascii="Arial" w:hAnsi="Arial" w:cs="Arial"/>
          <w:sz w:val="22"/>
          <w:szCs w:val="22"/>
          <w:lang w:val="es-UY"/>
        </w:rPr>
      </w:pPr>
      <w:r w:rsidRPr="00FB0763">
        <w:rPr>
          <w:rFonts w:ascii="Arial" w:hAnsi="Arial" w:cs="Arial"/>
          <w:sz w:val="22"/>
          <w:szCs w:val="22"/>
          <w:lang w:val="es-UY"/>
        </w:rPr>
        <w:t xml:space="preserve">Notas a los </w:t>
      </w:r>
      <w:r>
        <w:rPr>
          <w:rFonts w:ascii="Arial" w:hAnsi="Arial" w:cs="Arial"/>
          <w:sz w:val="22"/>
          <w:szCs w:val="22"/>
          <w:lang w:val="es-UY"/>
        </w:rPr>
        <w:t>estados financieros</w:t>
      </w:r>
    </w:p>
    <w:p w:rsidR="009F6BF9" w:rsidRPr="00C45C70" w:rsidRDefault="009F6BF9" w:rsidP="009F6BF9">
      <w:pPr>
        <w:pStyle w:val="Tcnico4"/>
        <w:widowControl/>
        <w:jc w:val="center"/>
        <w:rPr>
          <w:rFonts w:ascii="Arial" w:hAnsi="Arial" w:cs="Arial"/>
          <w:b w:val="0"/>
          <w:sz w:val="22"/>
          <w:szCs w:val="22"/>
          <w:lang w:val="es-UY"/>
        </w:rPr>
      </w:pPr>
      <w:r w:rsidRPr="00C45C70">
        <w:rPr>
          <w:rFonts w:ascii="Arial" w:hAnsi="Arial" w:cs="Arial"/>
          <w:b w:val="0"/>
          <w:sz w:val="22"/>
          <w:szCs w:val="22"/>
          <w:lang w:val="es-UY"/>
        </w:rPr>
        <w:t xml:space="preserve">31 </w:t>
      </w:r>
      <w:r>
        <w:rPr>
          <w:rFonts w:ascii="Arial" w:hAnsi="Arial" w:cs="Arial"/>
          <w:b w:val="0"/>
          <w:sz w:val="22"/>
          <w:szCs w:val="22"/>
          <w:lang w:val="es-UY"/>
        </w:rPr>
        <w:t>de diciembre de 2015</w:t>
      </w:r>
    </w:p>
    <w:p w:rsidR="006C0F2F" w:rsidRPr="00BD725F" w:rsidRDefault="009F6BF9" w:rsidP="009F6BF9">
      <w:pPr>
        <w:jc w:val="center"/>
        <w:rPr>
          <w:rFonts w:ascii="Arial" w:hAnsi="Arial" w:cs="Arial"/>
          <w:bCs/>
          <w:sz w:val="22"/>
          <w:szCs w:val="22"/>
          <w:lang w:val="es-UY"/>
        </w:rPr>
      </w:pPr>
      <w:r w:rsidRPr="00BD725F">
        <w:rPr>
          <w:rFonts w:ascii="Arial" w:hAnsi="Arial" w:cs="Arial"/>
          <w:bCs/>
          <w:sz w:val="22"/>
          <w:szCs w:val="22"/>
          <w:lang w:val="es-UY"/>
        </w:rPr>
        <w:t xml:space="preserve"> </w:t>
      </w:r>
      <w:r w:rsidR="00FB0763" w:rsidRPr="00BD725F">
        <w:rPr>
          <w:rFonts w:ascii="Arial" w:hAnsi="Arial" w:cs="Arial"/>
          <w:bCs/>
          <w:sz w:val="22"/>
          <w:szCs w:val="22"/>
          <w:lang w:val="es-UY"/>
        </w:rPr>
        <w:t>(</w:t>
      </w:r>
      <w:r>
        <w:rPr>
          <w:rFonts w:ascii="Arial" w:hAnsi="Arial" w:cs="Arial"/>
          <w:bCs/>
          <w:sz w:val="22"/>
          <w:szCs w:val="22"/>
          <w:lang w:val="es-UY"/>
        </w:rPr>
        <w:t xml:space="preserve">Cifras expresadas </w:t>
      </w:r>
      <w:r w:rsidR="00FB0763" w:rsidRPr="00BD725F">
        <w:rPr>
          <w:rFonts w:ascii="Arial" w:hAnsi="Arial" w:cs="Arial"/>
          <w:bCs/>
          <w:sz w:val="22"/>
          <w:szCs w:val="22"/>
          <w:lang w:val="es-UY"/>
        </w:rPr>
        <w:t>en pesos uruguayos)</w:t>
      </w:r>
    </w:p>
    <w:p w:rsidR="001637BE" w:rsidRPr="00FB0763" w:rsidRDefault="001637BE" w:rsidP="00AA1E58">
      <w:pPr>
        <w:pStyle w:val="Tcnico4"/>
        <w:widowControl/>
        <w:jc w:val="both"/>
        <w:rPr>
          <w:rFonts w:ascii="Arial" w:hAnsi="Arial" w:cs="Arial"/>
          <w:lang w:val="es-UY"/>
        </w:rPr>
      </w:pPr>
    </w:p>
    <w:p w:rsidR="00F23531" w:rsidRPr="00FB0763" w:rsidRDefault="00F23531" w:rsidP="00AA1E58">
      <w:pPr>
        <w:pStyle w:val="Tcnico4"/>
        <w:widowControl/>
        <w:jc w:val="both"/>
        <w:rPr>
          <w:rFonts w:ascii="Arial" w:hAnsi="Arial" w:cs="Arial"/>
          <w:lang w:val="es-UY"/>
        </w:rPr>
      </w:pPr>
    </w:p>
    <w:p w:rsidR="00F37765" w:rsidRPr="00FB0763" w:rsidRDefault="00F37765" w:rsidP="00BD725F">
      <w:pPr>
        <w:pStyle w:val="Tcnico4"/>
        <w:widowControl/>
        <w:tabs>
          <w:tab w:val="clear" w:pos="-720"/>
          <w:tab w:val="left" w:pos="567"/>
        </w:tabs>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1</w:t>
      </w:r>
      <w:r w:rsidRPr="00FB0763">
        <w:rPr>
          <w:rFonts w:ascii="Arial" w:hAnsi="Arial" w:cs="Arial"/>
          <w:sz w:val="22"/>
          <w:szCs w:val="22"/>
          <w:lang w:val="es-UY"/>
        </w:rPr>
        <w:t xml:space="preserve"> </w:t>
      </w:r>
      <w:r w:rsidR="007263DA" w:rsidRPr="00FB0763">
        <w:rPr>
          <w:rFonts w:ascii="Arial" w:hAnsi="Arial" w:cs="Arial"/>
          <w:sz w:val="22"/>
          <w:szCs w:val="22"/>
          <w:lang w:val="es-UY"/>
        </w:rPr>
        <w:t>-</w:t>
      </w:r>
      <w:r w:rsidR="001420B8" w:rsidRPr="00FB0763">
        <w:rPr>
          <w:rFonts w:ascii="Arial" w:hAnsi="Arial" w:cs="Arial"/>
          <w:sz w:val="22"/>
          <w:szCs w:val="22"/>
          <w:lang w:val="es-UY"/>
        </w:rPr>
        <w:t xml:space="preserve"> NATURALEZA JURIDÍ</w:t>
      </w:r>
      <w:r w:rsidRPr="00FB0763">
        <w:rPr>
          <w:rFonts w:ascii="Arial" w:hAnsi="Arial" w:cs="Arial"/>
          <w:sz w:val="22"/>
          <w:szCs w:val="22"/>
          <w:lang w:val="es-UY"/>
        </w:rPr>
        <w:t>CA Y CONTEXTO OPERACIONAL</w:t>
      </w:r>
    </w:p>
    <w:p w:rsidR="006C6C98" w:rsidRPr="00FB0763" w:rsidRDefault="006C6C98" w:rsidP="00BD725F">
      <w:pPr>
        <w:tabs>
          <w:tab w:val="left" w:pos="-720"/>
        </w:tabs>
        <w:suppressAutoHyphens/>
        <w:jc w:val="both"/>
        <w:rPr>
          <w:rFonts w:ascii="Arial" w:hAnsi="Arial" w:cs="Arial"/>
          <w:sz w:val="22"/>
          <w:szCs w:val="22"/>
          <w:lang w:val="es-UY"/>
        </w:rPr>
      </w:pPr>
    </w:p>
    <w:p w:rsidR="00621A73" w:rsidRPr="00111B00" w:rsidRDefault="00235232" w:rsidP="00111B00">
      <w:pPr>
        <w:tabs>
          <w:tab w:val="left" w:pos="-720"/>
        </w:tabs>
        <w:suppressAutoHyphens/>
        <w:jc w:val="both"/>
        <w:rPr>
          <w:rFonts w:ascii="Arial" w:hAnsi="Arial" w:cs="Arial"/>
          <w:spacing w:val="-2"/>
          <w:sz w:val="22"/>
          <w:szCs w:val="22"/>
          <w:lang w:val="es-UY"/>
        </w:rPr>
      </w:pPr>
      <w:r>
        <w:rPr>
          <w:rFonts w:ascii="Arial" w:hAnsi="Arial" w:cs="Arial"/>
          <w:spacing w:val="-2"/>
          <w:sz w:val="22"/>
          <w:szCs w:val="22"/>
          <w:lang w:val="es-UY"/>
        </w:rPr>
        <w:t xml:space="preserve">Fundación </w:t>
      </w:r>
      <w:proofErr w:type="spellStart"/>
      <w:r>
        <w:rPr>
          <w:rFonts w:ascii="Arial" w:hAnsi="Arial" w:cs="Arial"/>
          <w:spacing w:val="-2"/>
          <w:sz w:val="22"/>
          <w:szCs w:val="22"/>
          <w:lang w:val="es-UY"/>
        </w:rPr>
        <w:t>Bensadoun</w:t>
      </w:r>
      <w:proofErr w:type="spellEnd"/>
      <w:r>
        <w:rPr>
          <w:rFonts w:ascii="Arial" w:hAnsi="Arial" w:cs="Arial"/>
          <w:spacing w:val="-2"/>
          <w:sz w:val="22"/>
          <w:szCs w:val="22"/>
          <w:lang w:val="es-UY"/>
        </w:rPr>
        <w:t xml:space="preserve"> Laurent</w:t>
      </w:r>
      <w:r w:rsidR="00621A73" w:rsidRPr="00BD725F">
        <w:rPr>
          <w:rFonts w:ascii="Arial" w:hAnsi="Arial" w:cs="Arial"/>
          <w:spacing w:val="-2"/>
          <w:sz w:val="22"/>
          <w:szCs w:val="22"/>
          <w:lang w:val="es-UY"/>
        </w:rPr>
        <w:t xml:space="preserve"> (“la</w:t>
      </w:r>
      <w:r w:rsidR="00621A73" w:rsidRPr="00FB0763">
        <w:rPr>
          <w:rFonts w:ascii="Arial" w:hAnsi="Arial" w:cs="Arial"/>
          <w:spacing w:val="-2"/>
          <w:sz w:val="22"/>
          <w:szCs w:val="22"/>
          <w:lang w:val="es-UY"/>
        </w:rPr>
        <w:t xml:space="preserve"> </w:t>
      </w:r>
      <w:r>
        <w:rPr>
          <w:rFonts w:ascii="Arial" w:hAnsi="Arial" w:cs="Arial"/>
          <w:spacing w:val="-2"/>
          <w:sz w:val="22"/>
          <w:szCs w:val="22"/>
          <w:lang w:val="es-UY"/>
        </w:rPr>
        <w:t>Fundación</w:t>
      </w:r>
      <w:r w:rsidR="00621A73" w:rsidRPr="00FB0763">
        <w:rPr>
          <w:rFonts w:ascii="Arial" w:hAnsi="Arial" w:cs="Arial"/>
          <w:spacing w:val="-2"/>
          <w:sz w:val="22"/>
          <w:szCs w:val="22"/>
          <w:lang w:val="es-UY"/>
        </w:rPr>
        <w:t xml:space="preserve">”) </w:t>
      </w:r>
      <w:r w:rsidRPr="00235232">
        <w:rPr>
          <w:rFonts w:ascii="Arial" w:hAnsi="Arial" w:cs="Arial"/>
          <w:spacing w:val="-2"/>
          <w:sz w:val="22"/>
          <w:szCs w:val="22"/>
          <w:lang w:val="es-UY"/>
        </w:rPr>
        <w:t>es una organización sin fines de lucro comprometida con la inclusión social y laboral d</w:t>
      </w:r>
      <w:r>
        <w:rPr>
          <w:rFonts w:ascii="Arial" w:hAnsi="Arial" w:cs="Arial"/>
          <w:spacing w:val="-2"/>
          <w:sz w:val="22"/>
          <w:szCs w:val="22"/>
          <w:lang w:val="es-UY"/>
        </w:rPr>
        <w:t>e las personas con discapacidad,</w:t>
      </w:r>
      <w:r w:rsidR="00111B00" w:rsidRPr="00111B00">
        <w:rPr>
          <w:rFonts w:ascii="Arial" w:hAnsi="Arial" w:cs="Arial"/>
          <w:spacing w:val="-2"/>
          <w:sz w:val="22"/>
          <w:szCs w:val="22"/>
          <w:lang w:val="es-UY"/>
        </w:rPr>
        <w:t xml:space="preserve"> </w:t>
      </w:r>
      <w:r w:rsidR="00831AC5" w:rsidRPr="00111B00">
        <w:rPr>
          <w:rFonts w:ascii="Arial" w:hAnsi="Arial" w:cs="Arial"/>
          <w:spacing w:val="-2"/>
          <w:sz w:val="22"/>
          <w:szCs w:val="22"/>
          <w:lang w:val="es-UY"/>
        </w:rPr>
        <w:t xml:space="preserve">con domicilio en </w:t>
      </w:r>
      <w:r>
        <w:rPr>
          <w:rFonts w:ascii="Arial" w:hAnsi="Arial" w:cs="Arial"/>
          <w:spacing w:val="-2"/>
          <w:sz w:val="22"/>
          <w:szCs w:val="22"/>
          <w:lang w:val="es-UY"/>
        </w:rPr>
        <w:t>Piedras 522 al 524</w:t>
      </w:r>
      <w:r w:rsidR="00621A73" w:rsidRPr="00111B00">
        <w:rPr>
          <w:rFonts w:ascii="Arial" w:hAnsi="Arial" w:cs="Arial"/>
          <w:spacing w:val="-2"/>
          <w:sz w:val="22"/>
          <w:szCs w:val="22"/>
          <w:lang w:val="es-UY"/>
        </w:rPr>
        <w:t>, Montevideo, Uruguay.</w:t>
      </w:r>
    </w:p>
    <w:p w:rsidR="00621A73" w:rsidRPr="00111B00" w:rsidRDefault="00621A73" w:rsidP="00BD725F">
      <w:pPr>
        <w:pStyle w:val="Tcnico40"/>
        <w:widowControl/>
        <w:jc w:val="both"/>
        <w:rPr>
          <w:rFonts w:ascii="Arial" w:hAnsi="Arial" w:cs="Arial"/>
          <w:b w:val="0"/>
          <w:sz w:val="22"/>
          <w:szCs w:val="22"/>
          <w:lang w:val="es-UY"/>
        </w:rPr>
      </w:pPr>
    </w:p>
    <w:p w:rsidR="00235232" w:rsidRDefault="00235232" w:rsidP="00BD725F">
      <w:pPr>
        <w:pStyle w:val="Tcnico40"/>
        <w:widowControl/>
        <w:jc w:val="both"/>
        <w:rPr>
          <w:rFonts w:ascii="Arial" w:hAnsi="Arial" w:cs="Arial"/>
          <w:b w:val="0"/>
          <w:sz w:val="22"/>
          <w:szCs w:val="22"/>
          <w:lang w:val="es-UY"/>
        </w:rPr>
      </w:pPr>
      <w:r w:rsidRPr="00235232">
        <w:rPr>
          <w:rFonts w:ascii="Arial" w:hAnsi="Arial" w:cs="Arial"/>
          <w:b w:val="0"/>
          <w:sz w:val="22"/>
          <w:szCs w:val="22"/>
          <w:lang w:val="es-UY"/>
        </w:rPr>
        <w:t xml:space="preserve">Nace en el año 2014 ante la inquietud y vocación social de sus fundadores (miembros de las familias </w:t>
      </w:r>
      <w:proofErr w:type="spellStart"/>
      <w:r w:rsidRPr="00235232">
        <w:rPr>
          <w:rFonts w:ascii="Arial" w:hAnsi="Arial" w:cs="Arial"/>
          <w:b w:val="0"/>
          <w:sz w:val="22"/>
          <w:szCs w:val="22"/>
          <w:lang w:val="es-UY"/>
        </w:rPr>
        <w:t>Bensadoun</w:t>
      </w:r>
      <w:proofErr w:type="spellEnd"/>
      <w:r w:rsidRPr="00235232">
        <w:rPr>
          <w:rFonts w:ascii="Arial" w:hAnsi="Arial" w:cs="Arial"/>
          <w:b w:val="0"/>
          <w:sz w:val="22"/>
          <w:szCs w:val="22"/>
          <w:lang w:val="es-UY"/>
        </w:rPr>
        <w:t xml:space="preserve"> y Laurent) quienes, conscientes de la importancia y dificultad de la integración de las personas con discapacidad en la sociedad, se juntaron con colaboradores para trabajar en pos de la inclusión de estas personas, brindando su tiempo y conocimientos de forma benéfica.</w:t>
      </w:r>
      <w:r w:rsidR="00951E9A">
        <w:rPr>
          <w:rFonts w:ascii="Arial" w:hAnsi="Arial" w:cs="Arial"/>
          <w:b w:val="0"/>
          <w:sz w:val="22"/>
          <w:szCs w:val="22"/>
          <w:lang w:val="es-UY"/>
        </w:rPr>
        <w:t xml:space="preserve"> </w:t>
      </w:r>
      <w:r w:rsidR="001F73C0" w:rsidRPr="001F73C0">
        <w:rPr>
          <w:rFonts w:ascii="Arial" w:hAnsi="Arial" w:cs="Arial"/>
          <w:b w:val="0"/>
          <w:color w:val="000000"/>
          <w:sz w:val="22"/>
          <w:szCs w:val="22"/>
          <w:lang w:val="es-UY"/>
        </w:rPr>
        <w:t>Sus estatutos fueron aprobados y reconocida su personería jurídica por el Ministerio de Educación y Cultura de la República Oriental del Uruguay, el 26 de junio de 2014, e inscriptos en el Registro de Fundaciones con el expediente número 11 de 2014 de 2 de julio de 2014.</w:t>
      </w:r>
    </w:p>
    <w:p w:rsidR="00235232" w:rsidRDefault="00235232"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 xml:space="preserve">La Fundación </w:t>
      </w:r>
      <w:proofErr w:type="spellStart"/>
      <w:r w:rsidRPr="001B7BBD">
        <w:rPr>
          <w:rFonts w:ascii="Arial" w:hAnsi="Arial" w:cs="Arial"/>
          <w:b w:val="0"/>
          <w:sz w:val="22"/>
          <w:szCs w:val="22"/>
          <w:lang w:val="es-UY"/>
        </w:rPr>
        <w:t>Bensadoun</w:t>
      </w:r>
      <w:proofErr w:type="spellEnd"/>
      <w:r w:rsidRPr="001B7BBD">
        <w:rPr>
          <w:rFonts w:ascii="Arial" w:hAnsi="Arial" w:cs="Arial"/>
          <w:b w:val="0"/>
          <w:sz w:val="22"/>
          <w:szCs w:val="22"/>
          <w:lang w:val="es-UY"/>
        </w:rPr>
        <w:t xml:space="preserve"> Laurent se financia a través de aportes de sus fundadores y de fondos provenientes de donaciones, patrocinios, de la colaboración de empresas a actividades y proyectos de capacitación y formación, y el apoyo a actividades o proyectos específicos por parte de organismos nacionales. </w:t>
      </w:r>
    </w:p>
    <w:p w:rsidR="001B7BBD" w:rsidRDefault="001B7BBD"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A futuro, se espera obtener fondos también de otras fuentes de financiamiento tales como la cooperación internacional y la realización de campañas y eventos de recaudación.</w:t>
      </w:r>
      <w:r>
        <w:rPr>
          <w:rFonts w:ascii="Arial" w:hAnsi="Arial" w:cs="Arial"/>
          <w:b w:val="0"/>
          <w:sz w:val="22"/>
          <w:szCs w:val="22"/>
          <w:lang w:val="es-UY"/>
        </w:rPr>
        <w:t xml:space="preserve"> L</w:t>
      </w:r>
      <w:r w:rsidRPr="001B7BBD">
        <w:rPr>
          <w:rFonts w:ascii="Arial" w:hAnsi="Arial" w:cs="Arial"/>
          <w:b w:val="0"/>
          <w:sz w:val="22"/>
          <w:szCs w:val="22"/>
          <w:lang w:val="es-UY"/>
        </w:rPr>
        <w:t xml:space="preserve">as personas con discapacidad, que son los beneficiarios de la actividad de la Fundación </w:t>
      </w:r>
      <w:proofErr w:type="spellStart"/>
      <w:r w:rsidRPr="001B7BBD">
        <w:rPr>
          <w:rFonts w:ascii="Arial" w:hAnsi="Arial" w:cs="Arial"/>
          <w:b w:val="0"/>
          <w:sz w:val="22"/>
          <w:szCs w:val="22"/>
          <w:lang w:val="es-UY"/>
        </w:rPr>
        <w:t>Bensadoun</w:t>
      </w:r>
      <w:proofErr w:type="spellEnd"/>
      <w:r w:rsidRPr="001B7BBD">
        <w:rPr>
          <w:rFonts w:ascii="Arial" w:hAnsi="Arial" w:cs="Arial"/>
          <w:b w:val="0"/>
          <w:sz w:val="22"/>
          <w:szCs w:val="22"/>
          <w:lang w:val="es-UY"/>
        </w:rPr>
        <w:t xml:space="preserve"> Laurent, acceden en forma gratuita a todos </w:t>
      </w:r>
      <w:r>
        <w:rPr>
          <w:rFonts w:ascii="Arial" w:hAnsi="Arial" w:cs="Arial"/>
          <w:b w:val="0"/>
          <w:sz w:val="22"/>
          <w:szCs w:val="22"/>
          <w:lang w:val="es-UY"/>
        </w:rPr>
        <w:t>los</w:t>
      </w:r>
      <w:r w:rsidRPr="001B7BBD">
        <w:rPr>
          <w:rFonts w:ascii="Arial" w:hAnsi="Arial" w:cs="Arial"/>
          <w:b w:val="0"/>
          <w:sz w:val="22"/>
          <w:szCs w:val="22"/>
          <w:lang w:val="es-UY"/>
        </w:rPr>
        <w:t xml:space="preserve"> servicios.</w:t>
      </w:r>
    </w:p>
    <w:p w:rsidR="001B7BBD" w:rsidRDefault="001B7BBD" w:rsidP="00BD725F">
      <w:pPr>
        <w:tabs>
          <w:tab w:val="left" w:pos="-720"/>
        </w:tabs>
        <w:suppressAutoHyphens/>
        <w:jc w:val="both"/>
        <w:rPr>
          <w:rFonts w:ascii="Arial" w:hAnsi="Arial" w:cs="Arial"/>
          <w:spacing w:val="-2"/>
          <w:sz w:val="22"/>
          <w:szCs w:val="22"/>
          <w:lang w:val="es-UY"/>
        </w:rPr>
      </w:pPr>
    </w:p>
    <w:p w:rsidR="009D0605" w:rsidRPr="00FB0763" w:rsidRDefault="00997970" w:rsidP="00BD725F">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presentes</w:t>
      </w:r>
      <w:r w:rsidR="006C6C98" w:rsidRPr="00FB0763">
        <w:rPr>
          <w:rFonts w:ascii="Arial" w:hAnsi="Arial" w:cs="Arial"/>
          <w:sz w:val="22"/>
          <w:szCs w:val="22"/>
          <w:lang w:val="es-UY"/>
        </w:rPr>
        <w:t xml:space="preserve"> </w:t>
      </w:r>
      <w:r w:rsidR="0012008E" w:rsidRPr="00FB0763">
        <w:rPr>
          <w:rFonts w:ascii="Arial" w:hAnsi="Arial" w:cs="Arial"/>
          <w:sz w:val="22"/>
          <w:szCs w:val="22"/>
          <w:lang w:val="es-UY"/>
        </w:rPr>
        <w:t>estados financieros</w:t>
      </w:r>
      <w:r w:rsidR="006C6C98" w:rsidRPr="00FB0763">
        <w:rPr>
          <w:rFonts w:ascii="Arial" w:hAnsi="Arial" w:cs="Arial"/>
          <w:sz w:val="22"/>
          <w:szCs w:val="22"/>
          <w:lang w:val="es-UY"/>
        </w:rPr>
        <w:t xml:space="preserve"> han sido aprobados por </w:t>
      </w:r>
      <w:r w:rsidR="001B7BBD">
        <w:rPr>
          <w:rFonts w:ascii="Arial" w:hAnsi="Arial" w:cs="Arial"/>
          <w:sz w:val="22"/>
          <w:szCs w:val="22"/>
          <w:lang w:val="es-UY"/>
        </w:rPr>
        <w:t>el Presidente de la Fundación</w:t>
      </w:r>
      <w:r w:rsidR="006C6C98" w:rsidRPr="00FB0763">
        <w:rPr>
          <w:rFonts w:ascii="Arial" w:hAnsi="Arial" w:cs="Arial"/>
          <w:sz w:val="22"/>
          <w:szCs w:val="22"/>
          <w:lang w:val="es-UY"/>
        </w:rPr>
        <w:t xml:space="preserve"> para su </w:t>
      </w:r>
      <w:r w:rsidR="004D4F23" w:rsidRPr="00FB0763">
        <w:rPr>
          <w:rFonts w:ascii="Arial" w:hAnsi="Arial" w:cs="Arial"/>
          <w:sz w:val="22"/>
          <w:szCs w:val="22"/>
          <w:lang w:val="es-UY"/>
        </w:rPr>
        <w:t xml:space="preserve">publicación </w:t>
      </w:r>
      <w:r w:rsidR="006C6C98" w:rsidRPr="00FB0763">
        <w:rPr>
          <w:rFonts w:ascii="Arial" w:hAnsi="Arial" w:cs="Arial"/>
          <w:sz w:val="22"/>
          <w:szCs w:val="22"/>
          <w:lang w:val="es-UY"/>
        </w:rPr>
        <w:t xml:space="preserve">con </w:t>
      </w:r>
      <w:r w:rsidR="006C6C98" w:rsidRPr="00306DA6">
        <w:rPr>
          <w:rFonts w:ascii="Arial" w:hAnsi="Arial" w:cs="Arial"/>
          <w:sz w:val="22"/>
          <w:szCs w:val="22"/>
          <w:lang w:val="es-UY"/>
        </w:rPr>
        <w:t xml:space="preserve">fecha </w:t>
      </w:r>
      <w:r w:rsidR="00DE1AD2" w:rsidRPr="00DE1AD2">
        <w:rPr>
          <w:rFonts w:ascii="Arial" w:hAnsi="Arial" w:cs="Arial"/>
          <w:sz w:val="22"/>
          <w:szCs w:val="22"/>
          <w:lang w:val="es-UY"/>
        </w:rPr>
        <w:t>26</w:t>
      </w:r>
      <w:r w:rsidR="00E13369" w:rsidRPr="00DE1AD2">
        <w:rPr>
          <w:rFonts w:ascii="Arial" w:hAnsi="Arial" w:cs="Arial"/>
          <w:sz w:val="22"/>
          <w:szCs w:val="22"/>
          <w:lang w:val="es-UY"/>
        </w:rPr>
        <w:t xml:space="preserve"> </w:t>
      </w:r>
      <w:r w:rsidR="00621A73" w:rsidRPr="00DE1AD2">
        <w:rPr>
          <w:rFonts w:ascii="Arial" w:hAnsi="Arial" w:cs="Arial"/>
          <w:sz w:val="22"/>
          <w:szCs w:val="22"/>
          <w:lang w:val="es-UY"/>
        </w:rPr>
        <w:t xml:space="preserve">de </w:t>
      </w:r>
      <w:r w:rsidR="001B7BBD" w:rsidRPr="00DE1AD2">
        <w:rPr>
          <w:rFonts w:ascii="Arial" w:hAnsi="Arial" w:cs="Arial"/>
          <w:sz w:val="22"/>
          <w:szCs w:val="22"/>
          <w:lang w:val="es-UY"/>
        </w:rPr>
        <w:t>setiembre</w:t>
      </w:r>
      <w:r w:rsidR="00621A73" w:rsidRPr="00DE1AD2">
        <w:rPr>
          <w:rFonts w:ascii="Arial" w:hAnsi="Arial" w:cs="Arial"/>
          <w:sz w:val="22"/>
          <w:szCs w:val="22"/>
          <w:lang w:val="es-UY"/>
        </w:rPr>
        <w:t xml:space="preserve"> de 2016</w:t>
      </w:r>
      <w:r w:rsidR="006C6C98" w:rsidRPr="00DE1AD2">
        <w:rPr>
          <w:rFonts w:ascii="Arial" w:hAnsi="Arial" w:cs="Arial"/>
          <w:sz w:val="22"/>
          <w:szCs w:val="22"/>
          <w:lang w:val="es-UY"/>
        </w:rPr>
        <w:t>.</w:t>
      </w:r>
      <w:r w:rsidR="006C6C98" w:rsidRPr="00306DA6">
        <w:rPr>
          <w:rFonts w:ascii="Arial" w:hAnsi="Arial" w:cs="Arial"/>
          <w:sz w:val="22"/>
          <w:szCs w:val="22"/>
          <w:lang w:val="es-UY"/>
        </w:rPr>
        <w:t xml:space="preserve"> </w:t>
      </w:r>
    </w:p>
    <w:p w:rsidR="00FB0763" w:rsidRPr="00FB0763" w:rsidRDefault="00FB0763" w:rsidP="00AA1E58">
      <w:pPr>
        <w:tabs>
          <w:tab w:val="left" w:pos="-720"/>
        </w:tabs>
        <w:suppressAutoHyphens/>
        <w:jc w:val="both"/>
        <w:rPr>
          <w:rFonts w:ascii="Arial" w:hAnsi="Arial" w:cs="Arial"/>
          <w:sz w:val="22"/>
          <w:szCs w:val="22"/>
          <w:lang w:val="es-UY"/>
        </w:rPr>
      </w:pPr>
    </w:p>
    <w:p w:rsidR="00FB0763" w:rsidRDefault="00FB0763">
      <w:pPr>
        <w:rPr>
          <w:rFonts w:ascii="Arial" w:hAnsi="Arial" w:cs="Arial"/>
          <w:b/>
          <w:sz w:val="22"/>
          <w:szCs w:val="22"/>
          <w:lang w:val="es-UY"/>
        </w:rPr>
      </w:pPr>
      <w:r>
        <w:rPr>
          <w:rFonts w:ascii="Arial" w:hAnsi="Arial" w:cs="Arial"/>
          <w:sz w:val="22"/>
          <w:szCs w:val="22"/>
          <w:lang w:val="es-UY"/>
        </w:rPr>
        <w:br w:type="page"/>
      </w:r>
    </w:p>
    <w:p w:rsidR="0054742B" w:rsidRPr="00FB0763" w:rsidRDefault="00DF3E1B" w:rsidP="00AA1E58">
      <w:pPr>
        <w:pStyle w:val="Tcnico4"/>
        <w:widowControl/>
        <w:jc w:val="both"/>
        <w:rPr>
          <w:rFonts w:ascii="Arial" w:hAnsi="Arial" w:cs="Arial"/>
          <w:sz w:val="22"/>
          <w:szCs w:val="22"/>
          <w:lang w:val="es-UY"/>
        </w:rPr>
      </w:pPr>
      <w:r w:rsidRPr="00FB0763">
        <w:rPr>
          <w:rFonts w:ascii="Arial" w:hAnsi="Arial" w:cs="Arial"/>
          <w:sz w:val="22"/>
          <w:szCs w:val="22"/>
          <w:lang w:val="es-UY"/>
        </w:rPr>
        <w:lastRenderedPageBreak/>
        <w:t xml:space="preserve">NOTA </w:t>
      </w:r>
      <w:r w:rsidR="00073A57" w:rsidRPr="00FB0763">
        <w:rPr>
          <w:rFonts w:ascii="Arial" w:hAnsi="Arial" w:cs="Arial"/>
          <w:sz w:val="22"/>
          <w:szCs w:val="22"/>
          <w:lang w:val="es-UY"/>
        </w:rPr>
        <w:t>2</w:t>
      </w:r>
      <w:r w:rsidRPr="00FB0763">
        <w:rPr>
          <w:rFonts w:ascii="Arial" w:hAnsi="Arial" w:cs="Arial"/>
          <w:sz w:val="22"/>
          <w:szCs w:val="22"/>
          <w:lang w:val="es-UY"/>
        </w:rPr>
        <w:t xml:space="preserve"> </w:t>
      </w:r>
      <w:r w:rsidR="002423C1" w:rsidRPr="00FB0763">
        <w:rPr>
          <w:rFonts w:ascii="Arial" w:hAnsi="Arial" w:cs="Arial"/>
          <w:sz w:val="22"/>
          <w:szCs w:val="22"/>
          <w:lang w:val="es-UY"/>
        </w:rPr>
        <w:t>-</w:t>
      </w:r>
      <w:r w:rsidRPr="00FB0763">
        <w:rPr>
          <w:rFonts w:ascii="Arial" w:hAnsi="Arial" w:cs="Arial"/>
          <w:sz w:val="22"/>
          <w:szCs w:val="22"/>
          <w:lang w:val="es-UY"/>
        </w:rPr>
        <w:t xml:space="preserve"> RESUMEN DE LAS PRINCIPALES POL</w:t>
      </w:r>
      <w:r w:rsidR="001420B8" w:rsidRPr="00FB0763">
        <w:rPr>
          <w:rFonts w:ascii="Arial" w:hAnsi="Arial" w:cs="Arial"/>
          <w:sz w:val="22"/>
          <w:szCs w:val="22"/>
          <w:lang w:val="es-UY"/>
        </w:rPr>
        <w:t>Í</w:t>
      </w:r>
      <w:r w:rsidRPr="00FB0763">
        <w:rPr>
          <w:rFonts w:ascii="Arial" w:hAnsi="Arial" w:cs="Arial"/>
          <w:sz w:val="22"/>
          <w:szCs w:val="22"/>
          <w:lang w:val="es-UY"/>
        </w:rPr>
        <w:t xml:space="preserve">TICAS CONTABLES </w:t>
      </w:r>
    </w:p>
    <w:p w:rsidR="003460C0" w:rsidRPr="00FB0763" w:rsidRDefault="003460C0" w:rsidP="00AA1E58">
      <w:pPr>
        <w:autoSpaceDE w:val="0"/>
        <w:autoSpaceDN w:val="0"/>
        <w:adjustRightInd w:val="0"/>
        <w:jc w:val="both"/>
        <w:rPr>
          <w:rFonts w:ascii="Arial" w:hAnsi="Arial" w:cs="Arial"/>
          <w:sz w:val="22"/>
          <w:szCs w:val="22"/>
          <w:lang w:val="es-UY"/>
        </w:rPr>
      </w:pPr>
    </w:p>
    <w:p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Las principales políticas contables aplicadas en la preparación de los presentes </w:t>
      </w:r>
      <w:r w:rsidR="0012008E" w:rsidRPr="00FB0763">
        <w:rPr>
          <w:rFonts w:ascii="Arial" w:hAnsi="Arial" w:cs="Arial"/>
          <w:sz w:val="22"/>
          <w:szCs w:val="22"/>
          <w:lang w:val="es-UY" w:eastAsia="es-UY"/>
        </w:rPr>
        <w:t>estados financieros</w:t>
      </w:r>
      <w:r w:rsidR="0072164C" w:rsidRPr="00FB0763">
        <w:rPr>
          <w:rFonts w:ascii="Arial" w:hAnsi="Arial" w:cs="Arial"/>
          <w:sz w:val="22"/>
          <w:szCs w:val="22"/>
          <w:lang w:val="es-UY" w:eastAsia="es-UY"/>
        </w:rPr>
        <w:t xml:space="preserve"> </w:t>
      </w:r>
      <w:r w:rsidRPr="00FB0763">
        <w:rPr>
          <w:rFonts w:ascii="Arial" w:hAnsi="Arial" w:cs="Arial"/>
          <w:sz w:val="22"/>
          <w:szCs w:val="22"/>
          <w:lang w:val="es-UY" w:eastAsia="es-UY"/>
        </w:rPr>
        <w:t>se resumen seguidamente.</w:t>
      </w:r>
    </w:p>
    <w:p w:rsidR="004747C9" w:rsidRPr="00FB0763" w:rsidRDefault="004747C9" w:rsidP="00AA1E58">
      <w:pPr>
        <w:jc w:val="both"/>
        <w:rPr>
          <w:rFonts w:ascii="Arial" w:hAnsi="Arial" w:cs="Arial"/>
          <w:b/>
          <w:bCs/>
          <w:sz w:val="22"/>
          <w:szCs w:val="22"/>
          <w:lang w:val="es-UY" w:eastAsia="es-UY"/>
        </w:rPr>
      </w:pPr>
    </w:p>
    <w:p w:rsidR="00474561" w:rsidRPr="00FB0763" w:rsidRDefault="003D48C0" w:rsidP="00FB0763">
      <w:pPr>
        <w:ind w:left="709" w:hanging="709"/>
        <w:rPr>
          <w:rFonts w:ascii="Arial" w:hAnsi="Arial" w:cs="Arial"/>
          <w:b/>
          <w:sz w:val="22"/>
          <w:szCs w:val="22"/>
        </w:rPr>
      </w:pPr>
      <w:r w:rsidRPr="00FB0763">
        <w:rPr>
          <w:rFonts w:ascii="Arial" w:hAnsi="Arial" w:cs="Arial"/>
          <w:b/>
          <w:sz w:val="22"/>
          <w:szCs w:val="22"/>
        </w:rPr>
        <w:t>2.</w:t>
      </w:r>
      <w:r w:rsidR="00F23531" w:rsidRPr="00FB0763">
        <w:rPr>
          <w:rFonts w:ascii="Arial" w:hAnsi="Arial" w:cs="Arial"/>
          <w:b/>
          <w:sz w:val="22"/>
          <w:szCs w:val="22"/>
        </w:rPr>
        <w:t>1</w:t>
      </w:r>
      <w:r w:rsidRPr="00FB0763">
        <w:rPr>
          <w:rFonts w:ascii="Arial" w:hAnsi="Arial" w:cs="Arial"/>
          <w:b/>
          <w:sz w:val="22"/>
          <w:szCs w:val="22"/>
        </w:rPr>
        <w:tab/>
      </w:r>
      <w:r w:rsidR="00474561" w:rsidRPr="00FB0763">
        <w:rPr>
          <w:rFonts w:ascii="Arial" w:hAnsi="Arial" w:cs="Arial"/>
          <w:b/>
          <w:sz w:val="22"/>
          <w:szCs w:val="22"/>
        </w:rPr>
        <w:t>Bases de preparación</w:t>
      </w:r>
    </w:p>
    <w:p w:rsidR="00474561" w:rsidRPr="00FB0763" w:rsidRDefault="00474561" w:rsidP="00AA1E58">
      <w:pPr>
        <w:autoSpaceDE w:val="0"/>
        <w:autoSpaceDN w:val="0"/>
        <w:adjustRightInd w:val="0"/>
        <w:jc w:val="both"/>
        <w:rPr>
          <w:rFonts w:ascii="Arial" w:hAnsi="Arial" w:cs="Arial"/>
          <w:b/>
          <w:bCs/>
          <w:sz w:val="22"/>
          <w:szCs w:val="22"/>
          <w:lang w:val="es-UY" w:eastAsia="es-UY"/>
        </w:rPr>
      </w:pPr>
    </w:p>
    <w:p w:rsidR="00C40E51" w:rsidRDefault="00901B29"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presentes estados financieros </w:t>
      </w:r>
      <w:r w:rsidR="00C40E51">
        <w:rPr>
          <w:rFonts w:ascii="Arial" w:hAnsi="Arial" w:cs="Arial"/>
          <w:sz w:val="22"/>
          <w:szCs w:val="22"/>
          <w:lang w:val="es-UY"/>
        </w:rPr>
        <w:t xml:space="preserve">individuales </w:t>
      </w:r>
      <w:r w:rsidRPr="00FB0763">
        <w:rPr>
          <w:rFonts w:ascii="Arial" w:hAnsi="Arial" w:cs="Arial"/>
          <w:sz w:val="22"/>
          <w:szCs w:val="22"/>
          <w:lang w:val="es-UY"/>
        </w:rPr>
        <w:t xml:space="preserve">han sido preparados de acuerdo con </w:t>
      </w:r>
      <w:r w:rsidR="00035D42">
        <w:rPr>
          <w:rFonts w:ascii="Arial" w:hAnsi="Arial" w:cs="Arial"/>
          <w:sz w:val="22"/>
          <w:szCs w:val="22"/>
          <w:lang w:val="es-UY"/>
        </w:rPr>
        <w:t xml:space="preserve">las </w:t>
      </w:r>
      <w:r w:rsidRPr="00FB0763">
        <w:rPr>
          <w:rFonts w:ascii="Arial" w:hAnsi="Arial" w:cs="Arial"/>
          <w:sz w:val="22"/>
          <w:szCs w:val="22"/>
          <w:lang w:val="es-UY"/>
        </w:rPr>
        <w:t xml:space="preserve">normas contables </w:t>
      </w:r>
      <w:r w:rsidR="00035D42">
        <w:rPr>
          <w:rFonts w:ascii="Arial" w:hAnsi="Arial" w:cs="Arial"/>
          <w:sz w:val="22"/>
          <w:szCs w:val="22"/>
          <w:lang w:val="es-UY"/>
        </w:rPr>
        <w:t>aplicables a emisores de menor importancia relativa</w:t>
      </w:r>
      <w:r w:rsidRPr="00FB0763">
        <w:rPr>
          <w:rFonts w:ascii="Arial" w:hAnsi="Arial" w:cs="Arial"/>
          <w:sz w:val="22"/>
          <w:szCs w:val="22"/>
          <w:lang w:val="es-UY"/>
        </w:rPr>
        <w:t>, establecidas en el Decreto 291/14 de fecha 14 de octubre de 2014 y en el Decreto</w:t>
      </w:r>
      <w:r w:rsidR="00FE3F56" w:rsidRPr="00FB0763">
        <w:rPr>
          <w:rFonts w:ascii="Arial" w:hAnsi="Arial" w:cs="Arial"/>
          <w:sz w:val="22"/>
          <w:szCs w:val="22"/>
          <w:lang w:val="es-UY"/>
        </w:rPr>
        <w:t xml:space="preserve"> 372</w:t>
      </w:r>
      <w:r w:rsidR="00371EFB" w:rsidRPr="00FB0763">
        <w:rPr>
          <w:rFonts w:ascii="Arial" w:hAnsi="Arial" w:cs="Arial"/>
          <w:sz w:val="22"/>
          <w:szCs w:val="22"/>
          <w:lang w:val="es-UY"/>
        </w:rPr>
        <w:t>/15 de fecha 30</w:t>
      </w:r>
      <w:r w:rsidRPr="00FB0763">
        <w:rPr>
          <w:rFonts w:ascii="Arial" w:hAnsi="Arial" w:cs="Arial"/>
          <w:sz w:val="22"/>
          <w:szCs w:val="22"/>
          <w:lang w:val="es-UY"/>
        </w:rPr>
        <w:t xml:space="preserve"> de diciembre de 2015, que rigen para los ejercicios económicos iniciados a partir del 1</w:t>
      </w:r>
      <w:r w:rsidR="00B550EE">
        <w:rPr>
          <w:rFonts w:ascii="Arial" w:hAnsi="Arial" w:cs="Arial"/>
          <w:sz w:val="22"/>
          <w:szCs w:val="22"/>
          <w:lang w:val="es-UY"/>
        </w:rPr>
        <w:t>°</w:t>
      </w:r>
      <w:r w:rsidRPr="00FB0763">
        <w:rPr>
          <w:rFonts w:ascii="Arial" w:hAnsi="Arial" w:cs="Arial"/>
          <w:sz w:val="22"/>
          <w:szCs w:val="22"/>
          <w:lang w:val="es-UY"/>
        </w:rPr>
        <w:t xml:space="preserve"> de enero de 2015,</w:t>
      </w:r>
      <w:r w:rsidR="00371EFB" w:rsidRPr="00FB0763">
        <w:rPr>
          <w:rFonts w:ascii="Arial" w:hAnsi="Arial" w:cs="Arial"/>
          <w:sz w:val="22"/>
          <w:szCs w:val="22"/>
          <w:lang w:val="es-UY"/>
        </w:rPr>
        <w:t xml:space="preserve"> </w:t>
      </w:r>
      <w:r w:rsidRPr="00FB0763">
        <w:rPr>
          <w:rFonts w:ascii="Arial" w:hAnsi="Arial" w:cs="Arial"/>
          <w:sz w:val="22"/>
          <w:szCs w:val="22"/>
          <w:lang w:val="es-UY"/>
        </w:rPr>
        <w:t xml:space="preserve">y las disposiciones en materia de presentación contenidas en el Decreto 103/91 y en el Decreto 37/10. Las disposiciones contenidas en los Decretos 291/14 y </w:t>
      </w:r>
      <w:r w:rsidR="00FE3F56" w:rsidRPr="00FB0763">
        <w:rPr>
          <w:rFonts w:ascii="Arial" w:hAnsi="Arial" w:cs="Arial"/>
          <w:sz w:val="22"/>
          <w:szCs w:val="22"/>
          <w:lang w:val="es-UY"/>
        </w:rPr>
        <w:t>372</w:t>
      </w:r>
      <w:r w:rsidRPr="00FB0763">
        <w:rPr>
          <w:rFonts w:ascii="Arial" w:hAnsi="Arial" w:cs="Arial"/>
          <w:sz w:val="22"/>
          <w:szCs w:val="22"/>
          <w:lang w:val="es-UY"/>
        </w:rPr>
        <w:t>/15 hacen obligatoria, con algunos tratamientos contables alternativos requeridos y otros optativos, la aplicación</w:t>
      </w:r>
      <w:r w:rsidR="00035D42">
        <w:rPr>
          <w:rFonts w:ascii="Arial" w:hAnsi="Arial" w:cs="Arial"/>
          <w:sz w:val="22"/>
          <w:szCs w:val="22"/>
          <w:lang w:val="es-UY"/>
        </w:rPr>
        <w:t xml:space="preserve">, como mínimo, de las secciones </w:t>
      </w:r>
      <w:r w:rsidRPr="00FB0763">
        <w:rPr>
          <w:rFonts w:ascii="Arial" w:hAnsi="Arial" w:cs="Arial"/>
          <w:sz w:val="22"/>
          <w:szCs w:val="22"/>
          <w:lang w:val="es-UY"/>
        </w:rPr>
        <w:t>de la Norma Internacional de Información Financiera para Pequeñas y Medianas Empresas (NIIF para las PYMES) emitida por el Consejo de Normas Internacionales de Contabilidad (</w:t>
      </w:r>
      <w:proofErr w:type="spellStart"/>
      <w:r w:rsidRPr="00FB0763">
        <w:rPr>
          <w:rFonts w:ascii="Arial" w:hAnsi="Arial" w:cs="Arial"/>
          <w:sz w:val="22"/>
          <w:szCs w:val="22"/>
          <w:lang w:val="es-UY"/>
        </w:rPr>
        <w:t>IASB</w:t>
      </w:r>
      <w:proofErr w:type="spellEnd"/>
      <w:r w:rsidRPr="00FB0763">
        <w:rPr>
          <w:rFonts w:ascii="Arial" w:hAnsi="Arial" w:cs="Arial"/>
          <w:sz w:val="22"/>
          <w:szCs w:val="22"/>
          <w:lang w:val="es-UY"/>
        </w:rPr>
        <w:t xml:space="preserve"> – International </w:t>
      </w:r>
      <w:proofErr w:type="spellStart"/>
      <w:r w:rsidRPr="00FB0763">
        <w:rPr>
          <w:rFonts w:ascii="Arial" w:hAnsi="Arial" w:cs="Arial"/>
          <w:sz w:val="22"/>
          <w:szCs w:val="22"/>
          <w:lang w:val="es-UY"/>
        </w:rPr>
        <w:t>Accounting</w:t>
      </w:r>
      <w:proofErr w:type="spellEnd"/>
      <w:r w:rsidRPr="00FB0763">
        <w:rPr>
          <w:rFonts w:ascii="Arial" w:hAnsi="Arial" w:cs="Arial"/>
          <w:sz w:val="22"/>
          <w:szCs w:val="22"/>
          <w:lang w:val="es-UY"/>
        </w:rPr>
        <w:t xml:space="preserve"> </w:t>
      </w:r>
      <w:proofErr w:type="spellStart"/>
      <w:r w:rsidRPr="00FB0763">
        <w:rPr>
          <w:rFonts w:ascii="Arial" w:hAnsi="Arial" w:cs="Arial"/>
          <w:sz w:val="22"/>
          <w:szCs w:val="22"/>
          <w:lang w:val="es-UY"/>
        </w:rPr>
        <w:t>Standards</w:t>
      </w:r>
      <w:proofErr w:type="spellEnd"/>
      <w:r w:rsidRPr="00FB0763">
        <w:rPr>
          <w:rFonts w:ascii="Arial" w:hAnsi="Arial" w:cs="Arial"/>
          <w:sz w:val="22"/>
          <w:szCs w:val="22"/>
          <w:lang w:val="es-UY"/>
        </w:rPr>
        <w:t xml:space="preserve"> </w:t>
      </w:r>
      <w:proofErr w:type="spellStart"/>
      <w:r w:rsidRPr="00FB0763">
        <w:rPr>
          <w:rFonts w:ascii="Arial" w:hAnsi="Arial" w:cs="Arial"/>
          <w:sz w:val="22"/>
          <w:szCs w:val="22"/>
          <w:lang w:val="es-UY"/>
        </w:rPr>
        <w:t>Board</w:t>
      </w:r>
      <w:proofErr w:type="spellEnd"/>
      <w:r w:rsidRPr="00FB0763">
        <w:rPr>
          <w:rFonts w:ascii="Arial" w:hAnsi="Arial" w:cs="Arial"/>
          <w:sz w:val="22"/>
          <w:szCs w:val="22"/>
          <w:lang w:val="es-UY"/>
        </w:rPr>
        <w:t xml:space="preserve">) a </w:t>
      </w:r>
      <w:r w:rsidR="00F30D05" w:rsidRPr="00FB0763">
        <w:rPr>
          <w:rFonts w:ascii="Arial" w:hAnsi="Arial" w:cs="Arial"/>
          <w:sz w:val="22"/>
          <w:szCs w:val="22"/>
          <w:lang w:val="es-UY"/>
        </w:rPr>
        <w:t>octubre de 2014</w:t>
      </w:r>
      <w:r w:rsidRPr="00FB0763">
        <w:rPr>
          <w:rFonts w:ascii="Arial" w:hAnsi="Arial" w:cs="Arial"/>
          <w:sz w:val="22"/>
          <w:szCs w:val="22"/>
          <w:lang w:val="es-UY"/>
        </w:rPr>
        <w:t>, traducidas al idioma español y publicadas en la página web de la</w:t>
      </w:r>
      <w:r w:rsidR="00035D42">
        <w:rPr>
          <w:rFonts w:ascii="Arial" w:hAnsi="Arial" w:cs="Arial"/>
          <w:sz w:val="22"/>
          <w:szCs w:val="22"/>
          <w:lang w:val="es-UY"/>
        </w:rPr>
        <w:t xml:space="preserve"> Auditoría Interna de la Nación</w:t>
      </w:r>
      <w:r w:rsidR="00C40E51">
        <w:rPr>
          <w:rFonts w:ascii="Arial" w:hAnsi="Arial" w:cs="Arial"/>
          <w:sz w:val="22"/>
          <w:szCs w:val="22"/>
          <w:lang w:val="es-UY"/>
        </w:rPr>
        <w:t>.</w:t>
      </w:r>
    </w:p>
    <w:p w:rsidR="00035D42" w:rsidRDefault="00035D42" w:rsidP="00035D42">
      <w:pPr>
        <w:autoSpaceDE w:val="0"/>
        <w:autoSpaceDN w:val="0"/>
        <w:adjustRightInd w:val="0"/>
        <w:jc w:val="both"/>
        <w:rPr>
          <w:rFonts w:ascii="Arial" w:hAnsi="Arial" w:cs="Arial"/>
          <w:color w:val="000000"/>
          <w:sz w:val="20"/>
          <w:szCs w:val="20"/>
          <w:lang w:val="es-UY" w:eastAsia="es-UY"/>
        </w:rPr>
      </w:pPr>
    </w:p>
    <w:p w:rsidR="00EA3A50" w:rsidRPr="00FB0763" w:rsidRDefault="00A3357D"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 </w:t>
      </w:r>
      <w:r w:rsidR="001A6380">
        <w:rPr>
          <w:rFonts w:ascii="Arial" w:hAnsi="Arial" w:cs="Arial"/>
          <w:sz w:val="22"/>
          <w:szCs w:val="22"/>
          <w:lang w:val="es-UY" w:eastAsia="es-UY"/>
        </w:rPr>
        <w:t>Fundación</w:t>
      </w:r>
      <w:r w:rsidR="001A6380" w:rsidRPr="00FB0763">
        <w:rPr>
          <w:rFonts w:ascii="Arial" w:hAnsi="Arial" w:cs="Arial"/>
          <w:sz w:val="22"/>
          <w:szCs w:val="22"/>
          <w:lang w:val="es-UY" w:eastAsia="es-UY"/>
        </w:rPr>
        <w:t xml:space="preserve"> </w:t>
      </w:r>
      <w:r w:rsidR="00EA3A50" w:rsidRPr="00FB0763">
        <w:rPr>
          <w:rFonts w:ascii="Arial" w:hAnsi="Arial" w:cs="Arial"/>
          <w:sz w:val="22"/>
          <w:szCs w:val="22"/>
          <w:lang w:val="es-UY" w:eastAsia="es-UY"/>
        </w:rPr>
        <w:t xml:space="preserve">aplica por primera vez </w:t>
      </w:r>
      <w:r w:rsidRPr="00FB0763">
        <w:rPr>
          <w:rFonts w:ascii="Arial" w:hAnsi="Arial" w:cs="Arial"/>
          <w:sz w:val="22"/>
          <w:szCs w:val="22"/>
          <w:lang w:val="es-UY" w:eastAsia="es-UY"/>
        </w:rPr>
        <w:t>este nuevo cuerpo normativo en</w:t>
      </w:r>
      <w:r w:rsidR="00EA3A50" w:rsidRPr="00FB0763">
        <w:rPr>
          <w:rFonts w:ascii="Arial" w:hAnsi="Arial" w:cs="Arial"/>
          <w:sz w:val="22"/>
          <w:szCs w:val="22"/>
          <w:lang w:val="es-UY" w:eastAsia="es-UY"/>
        </w:rPr>
        <w:t xml:space="preserve"> el ejercicio finalizado el 31 de diciembre de 2015, con fecha de transición </w:t>
      </w:r>
      <w:r w:rsidR="009E61C4" w:rsidRPr="00FB0763">
        <w:rPr>
          <w:rFonts w:ascii="Arial" w:hAnsi="Arial" w:cs="Arial"/>
          <w:sz w:val="22"/>
          <w:szCs w:val="22"/>
          <w:lang w:val="es-UY" w:eastAsia="es-UY"/>
        </w:rPr>
        <w:t xml:space="preserve">el </w:t>
      </w:r>
      <w:r w:rsidR="00EA3A50" w:rsidRPr="00FB0763">
        <w:rPr>
          <w:rFonts w:ascii="Arial" w:hAnsi="Arial" w:cs="Arial"/>
          <w:sz w:val="22"/>
          <w:szCs w:val="22"/>
          <w:lang w:val="es-UY" w:eastAsia="es-UY"/>
        </w:rPr>
        <w:t>1</w:t>
      </w:r>
      <w:r w:rsidR="00B550EE">
        <w:rPr>
          <w:rFonts w:ascii="Arial" w:hAnsi="Arial" w:cs="Arial"/>
          <w:sz w:val="22"/>
          <w:szCs w:val="22"/>
          <w:lang w:val="es-UY" w:eastAsia="es-UY"/>
        </w:rPr>
        <w:t>°</w:t>
      </w:r>
      <w:r w:rsidR="00EA3A50" w:rsidRPr="00FB0763">
        <w:rPr>
          <w:rFonts w:ascii="Arial" w:hAnsi="Arial" w:cs="Arial"/>
          <w:sz w:val="22"/>
          <w:szCs w:val="22"/>
          <w:lang w:val="es-UY" w:eastAsia="es-UY"/>
        </w:rPr>
        <w:t xml:space="preserve"> de enero de 2014</w:t>
      </w:r>
      <w:r w:rsidR="009E61C4" w:rsidRPr="00FB0763">
        <w:rPr>
          <w:rFonts w:ascii="Arial" w:hAnsi="Arial" w:cs="Arial"/>
          <w:sz w:val="22"/>
          <w:szCs w:val="22"/>
          <w:lang w:val="es-UY" w:eastAsia="es-UY"/>
        </w:rPr>
        <w:t xml:space="preserve"> (Nota 3)</w:t>
      </w:r>
      <w:r w:rsidR="00EA3A50" w:rsidRPr="00FB0763">
        <w:rPr>
          <w:rFonts w:ascii="Arial" w:hAnsi="Arial" w:cs="Arial"/>
          <w:sz w:val="22"/>
          <w:szCs w:val="22"/>
          <w:lang w:val="es-UY" w:eastAsia="es-UY"/>
        </w:rPr>
        <w:t xml:space="preserve">. </w:t>
      </w:r>
    </w:p>
    <w:p w:rsidR="00DE0D5D" w:rsidRDefault="00DE0D5D" w:rsidP="00AA1E58">
      <w:pPr>
        <w:autoSpaceDE w:val="0"/>
        <w:autoSpaceDN w:val="0"/>
        <w:adjustRightInd w:val="0"/>
        <w:jc w:val="both"/>
        <w:rPr>
          <w:rFonts w:ascii="Arial" w:hAnsi="Arial" w:cs="Arial"/>
          <w:sz w:val="22"/>
          <w:szCs w:val="22"/>
          <w:lang w:val="es-UY" w:eastAsia="es-UY"/>
        </w:rPr>
      </w:pPr>
    </w:p>
    <w:p w:rsidR="00C36ABB" w:rsidRPr="00C36ABB" w:rsidRDefault="00C36ABB" w:rsidP="00C36ABB">
      <w:pPr>
        <w:jc w:val="both"/>
        <w:rPr>
          <w:rFonts w:ascii="Arial" w:hAnsi="Arial" w:cs="Arial"/>
          <w:sz w:val="22"/>
          <w:szCs w:val="22"/>
          <w:lang w:val="es-UY" w:eastAsia="es-UY"/>
        </w:rPr>
      </w:pPr>
      <w:r w:rsidRPr="00C36ABB">
        <w:rPr>
          <w:rFonts w:ascii="Arial" w:hAnsi="Arial" w:cs="Arial"/>
          <w:sz w:val="22"/>
          <w:szCs w:val="22"/>
          <w:lang w:val="es-UY" w:eastAsia="es-UY"/>
        </w:rPr>
        <w:t xml:space="preserve">En virtud que se trata del primer ejercicio de aplicación de las referidas normas, al amparo de las disposiciones del Art. 5 del Decreto 372/15, la </w:t>
      </w:r>
      <w:r w:rsidR="001A6380">
        <w:rPr>
          <w:rFonts w:ascii="Arial" w:hAnsi="Arial" w:cs="Arial"/>
          <w:sz w:val="22"/>
          <w:szCs w:val="22"/>
          <w:lang w:val="es-UY" w:eastAsia="es-UY"/>
        </w:rPr>
        <w:t>Fundación</w:t>
      </w:r>
      <w:r w:rsidR="001A6380" w:rsidRPr="00C36ABB">
        <w:rPr>
          <w:rFonts w:ascii="Arial" w:hAnsi="Arial" w:cs="Arial"/>
          <w:sz w:val="22"/>
          <w:szCs w:val="22"/>
          <w:lang w:val="es-UY" w:eastAsia="es-UY"/>
        </w:rPr>
        <w:t xml:space="preserve"> </w:t>
      </w:r>
      <w:r w:rsidRPr="00C36ABB">
        <w:rPr>
          <w:rFonts w:ascii="Arial" w:hAnsi="Arial" w:cs="Arial"/>
          <w:sz w:val="22"/>
          <w:szCs w:val="22"/>
          <w:lang w:val="es-UY" w:eastAsia="es-UY"/>
        </w:rPr>
        <w:t>no ha presentado la información comparativa correspondiente al estado de resultados integrales, de cambios en el patrimonio, de flujos de efectivo y las correspondientes notas y anexo a los estados financieros, y presenta en forma simplificada los ajustes retrospectivos por cambios de normas y las conciliaciones con los saldos determinados de acuerdo con las normas contables anteriores (Nota 3).</w:t>
      </w:r>
    </w:p>
    <w:p w:rsidR="00471858" w:rsidRDefault="00471858" w:rsidP="00C36ABB">
      <w:pPr>
        <w:autoSpaceDE w:val="0"/>
        <w:autoSpaceDN w:val="0"/>
        <w:adjustRightInd w:val="0"/>
        <w:jc w:val="both"/>
        <w:rPr>
          <w:rFonts w:ascii="Arial" w:hAnsi="Arial" w:cs="Arial"/>
          <w:sz w:val="22"/>
          <w:szCs w:val="22"/>
          <w:lang w:val="es-UY" w:eastAsia="es-UY"/>
        </w:rPr>
      </w:pPr>
    </w:p>
    <w:p w:rsidR="00DE0D5D" w:rsidRPr="00FB0763" w:rsidRDefault="00DE0D5D" w:rsidP="00C36ABB">
      <w:pPr>
        <w:jc w:val="both"/>
        <w:rPr>
          <w:rFonts w:ascii="Arial" w:hAnsi="Arial" w:cs="Arial"/>
          <w:sz w:val="22"/>
          <w:szCs w:val="22"/>
          <w:lang w:val="es-UY" w:eastAsia="es-UY"/>
        </w:rPr>
      </w:pPr>
      <w:r w:rsidRPr="00FB0763">
        <w:rPr>
          <w:rFonts w:ascii="Arial" w:hAnsi="Arial" w:cs="Arial"/>
          <w:sz w:val="22"/>
          <w:szCs w:val="22"/>
          <w:lang w:val="es-UY" w:eastAsia="es-UY"/>
        </w:rPr>
        <w:t xml:space="preserve">Los estados financieros de la </w:t>
      </w:r>
      <w:r w:rsidR="001A6380">
        <w:rPr>
          <w:rFonts w:ascii="Arial" w:hAnsi="Arial" w:cs="Arial"/>
          <w:sz w:val="22"/>
          <w:szCs w:val="22"/>
          <w:lang w:val="es-UY" w:eastAsia="es-UY"/>
        </w:rPr>
        <w:t>Fundación</w:t>
      </w:r>
      <w:r w:rsidR="001A6380" w:rsidRPr="00FB0763">
        <w:rPr>
          <w:rFonts w:ascii="Arial" w:hAnsi="Arial" w:cs="Arial"/>
          <w:sz w:val="22"/>
          <w:szCs w:val="22"/>
          <w:lang w:val="es-UY" w:eastAsia="es-UY"/>
        </w:rPr>
        <w:t xml:space="preserve"> </w:t>
      </w:r>
      <w:r w:rsidRPr="00FB0763">
        <w:rPr>
          <w:rFonts w:ascii="Arial" w:hAnsi="Arial" w:cs="Arial"/>
          <w:sz w:val="22"/>
          <w:szCs w:val="22"/>
          <w:lang w:val="es-UY" w:eastAsia="es-UY"/>
        </w:rPr>
        <w:t>hasta el 31 de diciembre de 2014 fueron preparados de acuerdo con el anterior cuerpo de normas contables adecuadas en el Uruguay</w:t>
      </w:r>
      <w:r w:rsidR="00574C0F">
        <w:rPr>
          <w:rFonts w:ascii="Arial" w:hAnsi="Arial" w:cs="Arial"/>
          <w:sz w:val="22"/>
          <w:szCs w:val="22"/>
          <w:lang w:val="es-UY" w:eastAsia="es-UY"/>
        </w:rPr>
        <w:t xml:space="preserve"> aplicables a entidades de menor importancia relativa</w:t>
      </w:r>
      <w:r w:rsidRPr="00FB0763">
        <w:rPr>
          <w:rFonts w:ascii="Arial" w:hAnsi="Arial" w:cs="Arial"/>
          <w:sz w:val="22"/>
          <w:szCs w:val="22"/>
          <w:lang w:val="es-UY" w:eastAsia="es-UY"/>
        </w:rPr>
        <w:t xml:space="preserve">, las cuales en algunas áreas difieren de las normas contables ahora vigentes. Al preparar los estados financieros de la </w:t>
      </w:r>
      <w:r w:rsidR="001A6380">
        <w:rPr>
          <w:rFonts w:ascii="Arial" w:hAnsi="Arial" w:cs="Arial"/>
          <w:sz w:val="22"/>
          <w:szCs w:val="22"/>
          <w:lang w:val="es-UY" w:eastAsia="es-UY"/>
        </w:rPr>
        <w:t>Fundación</w:t>
      </w:r>
      <w:r w:rsidR="001A6380" w:rsidRPr="00FB0763">
        <w:rPr>
          <w:rFonts w:ascii="Arial" w:hAnsi="Arial" w:cs="Arial"/>
          <w:sz w:val="22"/>
          <w:szCs w:val="22"/>
          <w:lang w:val="es-UY" w:eastAsia="es-UY"/>
        </w:rPr>
        <w:t xml:space="preserve"> </w:t>
      </w:r>
      <w:r w:rsidRPr="00FB0763">
        <w:rPr>
          <w:rFonts w:ascii="Arial" w:hAnsi="Arial" w:cs="Arial"/>
          <w:sz w:val="22"/>
          <w:szCs w:val="22"/>
          <w:lang w:val="es-UY" w:eastAsia="es-UY"/>
        </w:rPr>
        <w:t xml:space="preserve">al 31 de diciembre de 2015, la Dirección ha modificado algunos criterios de presentación y exposición en los estados financieros bajo las normas contables anteriores, a los efectos de cumplir con las nuevas normas; una descripción de dichas modificaciones y sus principales efectos sobre los referidos estados </w:t>
      </w:r>
      <w:r w:rsidR="009E61C4" w:rsidRPr="00FB0763">
        <w:rPr>
          <w:rFonts w:ascii="Arial" w:hAnsi="Arial" w:cs="Arial"/>
          <w:sz w:val="22"/>
          <w:szCs w:val="22"/>
          <w:lang w:val="es-UY" w:eastAsia="es-UY"/>
        </w:rPr>
        <w:t>financieros</w:t>
      </w:r>
      <w:r w:rsidRPr="00FB0763">
        <w:rPr>
          <w:rFonts w:ascii="Arial" w:hAnsi="Arial" w:cs="Arial"/>
          <w:sz w:val="22"/>
          <w:szCs w:val="22"/>
          <w:lang w:val="es-UY" w:eastAsia="es-UY"/>
        </w:rPr>
        <w:t xml:space="preserve">  se exponen en Nota 3. Las cifras comparativas del </w:t>
      </w:r>
      <w:r w:rsidR="00744148" w:rsidRPr="00FB0763">
        <w:rPr>
          <w:rFonts w:ascii="Arial" w:hAnsi="Arial" w:cs="Arial"/>
          <w:sz w:val="22"/>
          <w:szCs w:val="22"/>
          <w:lang w:val="es-UY" w:eastAsia="es-UY"/>
        </w:rPr>
        <w:t>ejercicio</w:t>
      </w:r>
      <w:r w:rsidRPr="00FB0763">
        <w:rPr>
          <w:rFonts w:ascii="Arial" w:hAnsi="Arial" w:cs="Arial"/>
          <w:sz w:val="22"/>
          <w:szCs w:val="22"/>
          <w:lang w:val="es-UY" w:eastAsia="es-UY"/>
        </w:rPr>
        <w:t xml:space="preserve"> anterior han sido reformuladas para reflejar estos cambios.</w:t>
      </w:r>
    </w:p>
    <w:p w:rsidR="00A3357D" w:rsidRPr="00FB0763" w:rsidRDefault="00A3357D" w:rsidP="00AA1E58">
      <w:pPr>
        <w:jc w:val="both"/>
        <w:rPr>
          <w:rFonts w:ascii="Arial" w:hAnsi="Arial" w:cs="Arial"/>
          <w:iCs/>
          <w:sz w:val="22"/>
          <w:szCs w:val="22"/>
          <w:lang w:val="es-UY"/>
        </w:rPr>
      </w:pPr>
    </w:p>
    <w:p w:rsidR="00DE0D5D" w:rsidRPr="00FB0763" w:rsidRDefault="00DE0D5D" w:rsidP="00AA1E58">
      <w:pPr>
        <w:jc w:val="both"/>
        <w:rPr>
          <w:rFonts w:ascii="Arial" w:hAnsi="Arial" w:cs="Arial"/>
          <w:sz w:val="22"/>
          <w:szCs w:val="22"/>
          <w:lang w:val="es-UY" w:eastAsia="es-UY"/>
        </w:rPr>
      </w:pPr>
      <w:r w:rsidRPr="00E13369">
        <w:rPr>
          <w:rFonts w:ascii="Arial" w:hAnsi="Arial" w:cs="Arial"/>
          <w:sz w:val="22"/>
          <w:szCs w:val="22"/>
          <w:lang w:val="es-UY" w:eastAsia="es-UY"/>
        </w:rPr>
        <w:t xml:space="preserve">Estos estados financieros comprenden el estado de situación </w:t>
      </w:r>
      <w:r w:rsidR="004A05D4" w:rsidRPr="00E13369">
        <w:rPr>
          <w:rFonts w:ascii="Arial" w:hAnsi="Arial" w:cs="Arial"/>
          <w:sz w:val="22"/>
          <w:szCs w:val="22"/>
          <w:lang w:val="es-UY" w:eastAsia="es-UY"/>
        </w:rPr>
        <w:t>financiera</w:t>
      </w:r>
      <w:r w:rsidRPr="00E13369">
        <w:rPr>
          <w:rFonts w:ascii="Arial" w:hAnsi="Arial" w:cs="Arial"/>
          <w:sz w:val="22"/>
          <w:szCs w:val="22"/>
          <w:lang w:val="es-UY" w:eastAsia="es-UY"/>
        </w:rPr>
        <w:t>, el estado de</w:t>
      </w:r>
      <w:r w:rsidRPr="00FB0763">
        <w:rPr>
          <w:rFonts w:ascii="Arial" w:hAnsi="Arial" w:cs="Arial"/>
          <w:sz w:val="22"/>
          <w:szCs w:val="22"/>
          <w:lang w:val="es-UY" w:eastAsia="es-UY"/>
        </w:rPr>
        <w:t xml:space="preserve"> resultados integral</w:t>
      </w:r>
      <w:r w:rsidR="008279CF" w:rsidRPr="00FB0763">
        <w:rPr>
          <w:rFonts w:ascii="Arial" w:hAnsi="Arial" w:cs="Arial"/>
          <w:sz w:val="22"/>
          <w:szCs w:val="22"/>
          <w:lang w:val="es-UY" w:eastAsia="es-UY"/>
        </w:rPr>
        <w:t>es</w:t>
      </w:r>
      <w:r w:rsidRPr="00FB0763">
        <w:rPr>
          <w:rFonts w:ascii="Arial" w:hAnsi="Arial" w:cs="Arial"/>
          <w:sz w:val="22"/>
          <w:szCs w:val="22"/>
          <w:lang w:val="es-UY" w:eastAsia="es-UY"/>
        </w:rPr>
        <w:t xml:space="preserve"> (presentado como un único estado), el estado de </w:t>
      </w:r>
      <w:r w:rsidR="004F28FD" w:rsidRPr="00FB0763">
        <w:rPr>
          <w:rFonts w:ascii="Arial" w:hAnsi="Arial" w:cs="Arial"/>
          <w:sz w:val="22"/>
          <w:szCs w:val="22"/>
          <w:lang w:val="es-UY" w:eastAsia="es-UY"/>
        </w:rPr>
        <w:t>cambios en el</w:t>
      </w:r>
      <w:r w:rsidRPr="00FB0763">
        <w:rPr>
          <w:rFonts w:ascii="Arial" w:hAnsi="Arial" w:cs="Arial"/>
          <w:sz w:val="22"/>
          <w:szCs w:val="22"/>
          <w:lang w:val="es-UY" w:eastAsia="es-UY"/>
        </w:rPr>
        <w:t xml:space="preserve"> patrimonio, el estado de flujo de efectivo y las notas y anexo a los mismos.</w:t>
      </w:r>
    </w:p>
    <w:p w:rsidR="00D00665" w:rsidRPr="00FB0763" w:rsidRDefault="00D00665" w:rsidP="00AA1E58">
      <w:pPr>
        <w:jc w:val="both"/>
        <w:rPr>
          <w:rFonts w:ascii="Arial" w:hAnsi="Arial" w:cs="Arial"/>
          <w:sz w:val="22"/>
          <w:szCs w:val="22"/>
          <w:lang w:val="es-UY" w:eastAsia="es-UY"/>
        </w:rPr>
      </w:pPr>
    </w:p>
    <w:p w:rsidR="00951E9A" w:rsidRDefault="00951E9A" w:rsidP="00AA1E58">
      <w:pPr>
        <w:autoSpaceDE w:val="0"/>
        <w:autoSpaceDN w:val="0"/>
        <w:adjustRightInd w:val="0"/>
        <w:jc w:val="both"/>
        <w:rPr>
          <w:rFonts w:ascii="Arial" w:hAnsi="Arial" w:cs="Arial"/>
          <w:sz w:val="22"/>
          <w:szCs w:val="22"/>
          <w:lang w:val="es-UY" w:eastAsia="es-UY"/>
        </w:rPr>
      </w:pPr>
    </w:p>
    <w:p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lastRenderedPageBreak/>
        <w:t xml:space="preserve">En la preparación de los presentes </w:t>
      </w:r>
      <w:r w:rsidR="0012008E" w:rsidRPr="00FB0763">
        <w:rPr>
          <w:rFonts w:ascii="Arial" w:hAnsi="Arial" w:cs="Arial"/>
          <w:sz w:val="22"/>
          <w:szCs w:val="22"/>
          <w:lang w:val="es-UY" w:eastAsia="es-UY"/>
        </w:rPr>
        <w:t>estados financieros</w:t>
      </w:r>
      <w:r w:rsidRPr="00FB0763">
        <w:rPr>
          <w:rFonts w:ascii="Arial" w:hAnsi="Arial" w:cs="Arial"/>
          <w:sz w:val="22"/>
          <w:szCs w:val="22"/>
          <w:lang w:val="es-UY" w:eastAsia="es-UY"/>
        </w:rPr>
        <w:t xml:space="preserve"> se ha seguido la convenci</w:t>
      </w:r>
      <w:r w:rsidR="00C619BB" w:rsidRPr="00FB0763">
        <w:rPr>
          <w:rFonts w:ascii="Arial" w:hAnsi="Arial" w:cs="Arial"/>
          <w:sz w:val="22"/>
          <w:szCs w:val="22"/>
          <w:lang w:val="es-UY" w:eastAsia="es-UY"/>
        </w:rPr>
        <w:t>ón contable del costo histórico</w:t>
      </w:r>
      <w:r w:rsidR="003906FA" w:rsidRPr="00FB0763">
        <w:rPr>
          <w:rFonts w:ascii="Arial" w:hAnsi="Arial" w:cs="Arial"/>
          <w:sz w:val="22"/>
          <w:szCs w:val="22"/>
          <w:lang w:val="es-UY" w:eastAsia="es-UY"/>
        </w:rPr>
        <w:t>.</w:t>
      </w:r>
    </w:p>
    <w:p w:rsidR="0022729C" w:rsidRPr="00FB0763" w:rsidRDefault="0022729C" w:rsidP="00AA1E58">
      <w:pPr>
        <w:autoSpaceDE w:val="0"/>
        <w:autoSpaceDN w:val="0"/>
        <w:adjustRightInd w:val="0"/>
        <w:jc w:val="both"/>
        <w:rPr>
          <w:rFonts w:ascii="Arial" w:hAnsi="Arial" w:cs="Arial"/>
          <w:sz w:val="22"/>
          <w:szCs w:val="22"/>
          <w:lang w:val="es-UY" w:eastAsia="es-UY"/>
        </w:rPr>
      </w:pPr>
    </w:p>
    <w:p w:rsidR="00851026" w:rsidRPr="00FB0763" w:rsidRDefault="00792A03" w:rsidP="00FB0763">
      <w:pPr>
        <w:ind w:left="709" w:hanging="709"/>
        <w:rPr>
          <w:rFonts w:ascii="Arial" w:hAnsi="Arial" w:cs="Arial"/>
          <w:b/>
          <w:sz w:val="22"/>
          <w:szCs w:val="22"/>
          <w:lang w:val="es-UY"/>
        </w:rPr>
      </w:pPr>
      <w:r w:rsidRPr="00FB0763">
        <w:rPr>
          <w:rFonts w:ascii="Arial" w:hAnsi="Arial" w:cs="Arial"/>
          <w:b/>
          <w:sz w:val="22"/>
          <w:szCs w:val="22"/>
        </w:rPr>
        <w:t>2.</w:t>
      </w:r>
      <w:r w:rsidR="00831AC5" w:rsidRPr="00FB0763">
        <w:rPr>
          <w:rFonts w:ascii="Arial" w:hAnsi="Arial" w:cs="Arial"/>
          <w:b/>
          <w:sz w:val="22"/>
          <w:szCs w:val="22"/>
        </w:rPr>
        <w:t>2</w:t>
      </w:r>
      <w:r w:rsidR="00073A57" w:rsidRPr="00FB0763">
        <w:rPr>
          <w:rFonts w:ascii="Arial" w:hAnsi="Arial" w:cs="Arial"/>
          <w:b/>
          <w:sz w:val="22"/>
          <w:szCs w:val="22"/>
        </w:rPr>
        <w:t xml:space="preserve"> </w:t>
      </w:r>
      <w:r w:rsidR="003D48C0" w:rsidRPr="00FB0763">
        <w:rPr>
          <w:rFonts w:ascii="Arial" w:hAnsi="Arial" w:cs="Arial"/>
          <w:b/>
          <w:sz w:val="22"/>
          <w:szCs w:val="22"/>
        </w:rPr>
        <w:tab/>
      </w:r>
      <w:r w:rsidR="00851026" w:rsidRPr="00FB0763">
        <w:rPr>
          <w:rFonts w:ascii="Arial" w:hAnsi="Arial" w:cs="Arial"/>
          <w:b/>
          <w:sz w:val="22"/>
          <w:szCs w:val="22"/>
        </w:rPr>
        <w:t>Moneda extranjera</w:t>
      </w:r>
    </w:p>
    <w:p w:rsidR="00851026" w:rsidRPr="00FB0763" w:rsidRDefault="00851026" w:rsidP="00AA1E58">
      <w:pPr>
        <w:tabs>
          <w:tab w:val="left" w:pos="-720"/>
        </w:tabs>
        <w:suppressAutoHyphens/>
        <w:jc w:val="both"/>
        <w:rPr>
          <w:rFonts w:ascii="Arial" w:hAnsi="Arial" w:cs="Arial"/>
          <w:b/>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 xml:space="preserve">Moneda funcional y moneda de presentación de los estados financieros </w:t>
      </w:r>
    </w:p>
    <w:p w:rsidR="00A446F1" w:rsidRPr="00FB0763" w:rsidRDefault="00A446F1" w:rsidP="00AA1E58">
      <w:pPr>
        <w:tabs>
          <w:tab w:val="left" w:pos="-720"/>
        </w:tabs>
        <w:suppressAutoHyphens/>
        <w:jc w:val="both"/>
        <w:rPr>
          <w:rFonts w:ascii="Arial" w:hAnsi="Arial" w:cs="Arial"/>
          <w:b/>
          <w:sz w:val="22"/>
          <w:szCs w:val="22"/>
          <w:lang w:val="es-UY"/>
        </w:rPr>
      </w:pPr>
    </w:p>
    <w:p w:rsidR="00A446F1" w:rsidRPr="00FB0763" w:rsidRDefault="00A446F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estados financieros de la Sociedad se preparan y presentan en pesos uruguayos, que es la moneda funcional y de presentación </w:t>
      </w:r>
      <w:r w:rsidR="000610DA" w:rsidRPr="00FB0763">
        <w:rPr>
          <w:rFonts w:ascii="Arial" w:hAnsi="Arial" w:cs="Arial"/>
          <w:bCs/>
          <w:sz w:val="22"/>
          <w:szCs w:val="22"/>
          <w:lang w:val="es-UY"/>
        </w:rPr>
        <w:t xml:space="preserve">de </w:t>
      </w:r>
      <w:r w:rsidRPr="00FB0763">
        <w:rPr>
          <w:rFonts w:ascii="Arial" w:hAnsi="Arial" w:cs="Arial"/>
          <w:bCs/>
          <w:sz w:val="22"/>
          <w:szCs w:val="22"/>
          <w:lang w:val="es-UY"/>
        </w:rPr>
        <w:t>la Sociedad.</w:t>
      </w:r>
    </w:p>
    <w:p w:rsidR="00A446F1" w:rsidRPr="00FB0763" w:rsidRDefault="00A446F1" w:rsidP="00AA1E58">
      <w:pPr>
        <w:tabs>
          <w:tab w:val="left" w:pos="-720"/>
        </w:tabs>
        <w:suppressAutoHyphens/>
        <w:jc w:val="both"/>
        <w:rPr>
          <w:rFonts w:ascii="Arial" w:hAnsi="Arial" w:cs="Arial"/>
          <w:bCs/>
          <w:sz w:val="22"/>
          <w:szCs w:val="22"/>
          <w:lang w:val="es-UY"/>
        </w:rPr>
      </w:pPr>
    </w:p>
    <w:p w:rsidR="00851026" w:rsidRPr="00FB0763" w:rsidRDefault="00851026"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Los registros contables de la Sociedad son mantenidos en pesos uruguayos, moneda de curso legal en el Uruguay.</w:t>
      </w:r>
    </w:p>
    <w:p w:rsidR="00851026" w:rsidRPr="00FB0763" w:rsidRDefault="00851026" w:rsidP="00AA1E58">
      <w:pPr>
        <w:tabs>
          <w:tab w:val="left" w:pos="-720"/>
        </w:tabs>
        <w:suppressAutoHyphens/>
        <w:jc w:val="both"/>
        <w:rPr>
          <w:rFonts w:ascii="Arial" w:hAnsi="Arial" w:cs="Arial"/>
          <w:bCs/>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Saldos en moneda extranjera</w:t>
      </w:r>
    </w:p>
    <w:p w:rsidR="00A446F1" w:rsidRPr="00FB0763" w:rsidRDefault="00A446F1" w:rsidP="00AA1E58">
      <w:pPr>
        <w:tabs>
          <w:tab w:val="left" w:pos="-720"/>
        </w:tabs>
        <w:suppressAutoHyphens/>
        <w:jc w:val="both"/>
        <w:rPr>
          <w:rFonts w:ascii="Arial" w:hAnsi="Arial" w:cs="Arial"/>
          <w:b/>
          <w:sz w:val="22"/>
          <w:szCs w:val="22"/>
          <w:lang w:val="es-UY"/>
        </w:rPr>
      </w:pPr>
    </w:p>
    <w:p w:rsidR="009E7597" w:rsidRDefault="009E7597" w:rsidP="00AA1E58">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activos y pasivos en moneda extranjera (monedas diferentes a la moneda funcional) son valuados a los tipos de cambio de cierre del ejercicio. Las diferencias de cambio que se originan en oportunidad de la cancelación de los saldos y las que se originan por la valuación a tipo de cambio de cierre de los activos y pasivos denominados en una moneda extranjera son imputadas a resultados.</w:t>
      </w:r>
    </w:p>
    <w:p w:rsidR="003D15B8" w:rsidRPr="00FB0763" w:rsidRDefault="003D15B8" w:rsidP="00AA1E58">
      <w:pPr>
        <w:tabs>
          <w:tab w:val="left" w:pos="-720"/>
        </w:tabs>
        <w:suppressAutoHyphens/>
        <w:jc w:val="both"/>
        <w:rPr>
          <w:rFonts w:ascii="Arial" w:hAnsi="Arial" w:cs="Arial"/>
          <w:sz w:val="22"/>
          <w:szCs w:val="22"/>
          <w:lang w:val="es-UY"/>
        </w:rPr>
      </w:pPr>
    </w:p>
    <w:p w:rsidR="000620D7" w:rsidRPr="00FB0763" w:rsidRDefault="003D15B8" w:rsidP="00AA1E58">
      <w:pPr>
        <w:tabs>
          <w:tab w:val="left" w:pos="-720"/>
        </w:tabs>
        <w:suppressAutoHyphens/>
        <w:jc w:val="both"/>
        <w:rPr>
          <w:rFonts w:ascii="Arial" w:hAnsi="Arial" w:cs="Arial"/>
          <w:sz w:val="22"/>
          <w:szCs w:val="22"/>
          <w:lang w:val="es-UY"/>
        </w:rPr>
      </w:pPr>
      <w:r>
        <w:rPr>
          <w:rFonts w:ascii="Arial" w:hAnsi="Arial" w:cs="Arial"/>
          <w:sz w:val="22"/>
          <w:szCs w:val="22"/>
          <w:lang w:val="es-UY"/>
        </w:rPr>
        <w:t>Los tipos de cambio de cierre de cada ejercicio son US$ 1 = $ 29,948 al 31 de diciem</w:t>
      </w:r>
      <w:r w:rsidR="000620D7" w:rsidRPr="00FB0763">
        <w:rPr>
          <w:rFonts w:ascii="Arial" w:hAnsi="Arial" w:cs="Arial"/>
          <w:sz w:val="22"/>
          <w:szCs w:val="22"/>
          <w:lang w:val="es-UY"/>
        </w:rPr>
        <w:t xml:space="preserve">bre de 2015 y </w:t>
      </w:r>
      <w:r>
        <w:rPr>
          <w:rFonts w:ascii="Arial" w:hAnsi="Arial" w:cs="Arial"/>
          <w:sz w:val="22"/>
          <w:szCs w:val="22"/>
          <w:lang w:val="es-UY"/>
        </w:rPr>
        <w:t xml:space="preserve">US$ 1 = $ 24,369 al 31 de diciembre de </w:t>
      </w:r>
      <w:r w:rsidR="000620D7" w:rsidRPr="00FB0763">
        <w:rPr>
          <w:rFonts w:ascii="Arial" w:hAnsi="Arial" w:cs="Arial"/>
          <w:sz w:val="22"/>
          <w:szCs w:val="22"/>
          <w:lang w:val="es-UY"/>
        </w:rPr>
        <w:t>2014</w:t>
      </w:r>
      <w:r>
        <w:rPr>
          <w:rFonts w:ascii="Arial" w:hAnsi="Arial" w:cs="Arial"/>
          <w:sz w:val="22"/>
          <w:szCs w:val="22"/>
          <w:lang w:val="es-UY"/>
        </w:rPr>
        <w:t>.</w:t>
      </w:r>
    </w:p>
    <w:p w:rsidR="000620D7" w:rsidRPr="00FB0763" w:rsidRDefault="000620D7" w:rsidP="00AA1E58">
      <w:pPr>
        <w:tabs>
          <w:tab w:val="left" w:pos="-720"/>
        </w:tabs>
        <w:suppressAutoHyphens/>
        <w:jc w:val="both"/>
        <w:rPr>
          <w:rFonts w:ascii="Arial" w:hAnsi="Arial" w:cs="Arial"/>
          <w:sz w:val="22"/>
          <w:szCs w:val="22"/>
          <w:lang w:val="es-UY"/>
        </w:rPr>
      </w:pPr>
    </w:p>
    <w:p w:rsidR="00FB0763" w:rsidRPr="00DC7977" w:rsidRDefault="00A446F1" w:rsidP="000620D7">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 xml:space="preserve">Los saldos de activos y pasivos denominados en monedas extranjeras al cierre del ejercicio </w:t>
      </w:r>
      <w:r w:rsidRPr="00DC7977">
        <w:rPr>
          <w:rFonts w:ascii="Arial" w:hAnsi="Arial" w:cs="Arial"/>
          <w:sz w:val="22"/>
          <w:szCs w:val="22"/>
          <w:lang w:val="es-UY"/>
        </w:rPr>
        <w:t>se resumen en la Nota 5.</w:t>
      </w:r>
    </w:p>
    <w:p w:rsidR="000610DA" w:rsidRPr="00DC7977" w:rsidRDefault="000610DA" w:rsidP="000620D7">
      <w:pPr>
        <w:tabs>
          <w:tab w:val="left" w:pos="-720"/>
        </w:tabs>
        <w:suppressAutoHyphens/>
        <w:jc w:val="both"/>
        <w:rPr>
          <w:rFonts w:ascii="Arial" w:hAnsi="Arial" w:cs="Arial"/>
          <w:b/>
          <w:sz w:val="22"/>
          <w:szCs w:val="22"/>
          <w:lang w:val="es-UY"/>
        </w:rPr>
      </w:pPr>
    </w:p>
    <w:p w:rsidR="00A446F1" w:rsidRPr="00DC7977" w:rsidRDefault="003906FA" w:rsidP="00FB0763">
      <w:pPr>
        <w:ind w:left="709" w:hanging="709"/>
        <w:rPr>
          <w:rFonts w:ascii="Arial" w:hAnsi="Arial" w:cs="Arial"/>
          <w:b/>
          <w:sz w:val="22"/>
          <w:szCs w:val="22"/>
          <w:lang w:val="es-UY"/>
        </w:rPr>
      </w:pPr>
      <w:r w:rsidRPr="00DC7977">
        <w:rPr>
          <w:rFonts w:ascii="Arial" w:hAnsi="Arial" w:cs="Arial"/>
          <w:b/>
          <w:sz w:val="22"/>
          <w:szCs w:val="22"/>
        </w:rPr>
        <w:t>2</w:t>
      </w:r>
      <w:r w:rsidR="00792A03" w:rsidRPr="00DC7977">
        <w:rPr>
          <w:rFonts w:ascii="Arial" w:hAnsi="Arial" w:cs="Arial"/>
          <w:b/>
          <w:sz w:val="22"/>
          <w:szCs w:val="22"/>
        </w:rPr>
        <w:t>.</w:t>
      </w:r>
      <w:r w:rsidR="00831AC5" w:rsidRPr="00DC7977">
        <w:rPr>
          <w:rFonts w:ascii="Arial" w:hAnsi="Arial" w:cs="Arial"/>
          <w:b/>
          <w:sz w:val="22"/>
          <w:szCs w:val="22"/>
        </w:rPr>
        <w:t>3</w:t>
      </w:r>
      <w:r w:rsidR="00F85AF0" w:rsidRPr="00DC7977">
        <w:rPr>
          <w:rFonts w:ascii="Arial" w:hAnsi="Arial" w:cs="Arial"/>
          <w:b/>
          <w:sz w:val="22"/>
          <w:szCs w:val="22"/>
        </w:rPr>
        <w:t xml:space="preserve"> </w:t>
      </w:r>
      <w:r w:rsidR="00F85AF0" w:rsidRPr="00DC7977">
        <w:rPr>
          <w:rFonts w:ascii="Arial" w:hAnsi="Arial" w:cs="Arial"/>
          <w:b/>
          <w:sz w:val="22"/>
          <w:szCs w:val="22"/>
        </w:rPr>
        <w:tab/>
      </w:r>
      <w:r w:rsidR="00A446F1" w:rsidRPr="00DC7977">
        <w:rPr>
          <w:rFonts w:ascii="Arial" w:hAnsi="Arial" w:cs="Arial"/>
          <w:b/>
          <w:sz w:val="22"/>
          <w:szCs w:val="22"/>
        </w:rPr>
        <w:t>Efectivo</w:t>
      </w:r>
      <w:r w:rsidR="00073EB7" w:rsidRPr="00DC7977">
        <w:rPr>
          <w:rFonts w:ascii="Arial" w:hAnsi="Arial" w:cs="Arial"/>
          <w:b/>
          <w:sz w:val="22"/>
          <w:szCs w:val="22"/>
        </w:rPr>
        <w:t xml:space="preserve"> y equivalentes de efectivo</w:t>
      </w:r>
    </w:p>
    <w:p w:rsidR="00A446F1" w:rsidRPr="00DC7977" w:rsidRDefault="00A446F1" w:rsidP="00AA1E58">
      <w:pPr>
        <w:widowControl w:val="0"/>
        <w:tabs>
          <w:tab w:val="left" w:pos="828"/>
        </w:tabs>
        <w:autoSpaceDE w:val="0"/>
        <w:autoSpaceDN w:val="0"/>
        <w:jc w:val="both"/>
        <w:rPr>
          <w:rFonts w:ascii="Arial" w:hAnsi="Arial" w:cs="Arial"/>
          <w:b/>
          <w:sz w:val="22"/>
          <w:szCs w:val="22"/>
          <w:lang w:val="es-UY"/>
        </w:rPr>
      </w:pPr>
    </w:p>
    <w:p w:rsidR="00A446F1" w:rsidRPr="00FB0763" w:rsidRDefault="00BC3184" w:rsidP="00AA1E58">
      <w:pPr>
        <w:jc w:val="both"/>
        <w:rPr>
          <w:rFonts w:ascii="Arial" w:hAnsi="Arial" w:cs="Arial"/>
          <w:sz w:val="22"/>
          <w:szCs w:val="22"/>
          <w:lang w:val="es-UY"/>
        </w:rPr>
      </w:pPr>
      <w:r w:rsidRPr="00DC7977">
        <w:rPr>
          <w:rFonts w:ascii="Arial" w:hAnsi="Arial" w:cs="Arial"/>
          <w:sz w:val="22"/>
          <w:szCs w:val="22"/>
          <w:lang w:val="es-UY"/>
        </w:rPr>
        <w:t>Efectivo y equivalentes de efectivo incluye</w:t>
      </w:r>
      <w:r w:rsidR="00A446F1" w:rsidRPr="00DC7977">
        <w:rPr>
          <w:rFonts w:ascii="Arial" w:hAnsi="Arial" w:cs="Arial"/>
          <w:sz w:val="22"/>
          <w:szCs w:val="22"/>
          <w:lang w:val="es-UY"/>
        </w:rPr>
        <w:t xml:space="preserve"> fondos disponibles en efectivo, depósitos a la vista y a plazo en bancos y otras inversiones de gran liquidez en valores con vencimientos originales a plazos de tres meses o menos</w:t>
      </w:r>
      <w:r w:rsidR="007842F2" w:rsidRPr="00DC7977">
        <w:rPr>
          <w:rFonts w:ascii="Arial" w:hAnsi="Arial" w:cs="Arial"/>
          <w:sz w:val="22"/>
          <w:szCs w:val="22"/>
          <w:lang w:val="es-UY"/>
        </w:rPr>
        <w:t>.</w:t>
      </w:r>
    </w:p>
    <w:p w:rsidR="00951E9A" w:rsidRDefault="00951E9A" w:rsidP="00951E9A">
      <w:pPr>
        <w:pStyle w:val="ListParagraph"/>
        <w:tabs>
          <w:tab w:val="left" w:pos="709"/>
        </w:tabs>
        <w:ind w:left="709"/>
        <w:rPr>
          <w:rFonts w:ascii="Arial" w:hAnsi="Arial" w:cs="Arial"/>
          <w:b/>
          <w:sz w:val="22"/>
          <w:szCs w:val="22"/>
        </w:rPr>
      </w:pPr>
    </w:p>
    <w:p w:rsidR="00364F26" w:rsidRPr="00FB0763" w:rsidRDefault="00364F26" w:rsidP="00FB0763">
      <w:pPr>
        <w:pStyle w:val="ListParagraph"/>
        <w:numPr>
          <w:ilvl w:val="1"/>
          <w:numId w:val="26"/>
        </w:numPr>
        <w:tabs>
          <w:tab w:val="left" w:pos="709"/>
        </w:tabs>
        <w:ind w:left="709" w:hanging="709"/>
        <w:rPr>
          <w:rFonts w:ascii="Arial" w:hAnsi="Arial" w:cs="Arial"/>
          <w:b/>
          <w:sz w:val="22"/>
          <w:szCs w:val="22"/>
        </w:rPr>
      </w:pPr>
      <w:r w:rsidRPr="00FB0763">
        <w:rPr>
          <w:rFonts w:ascii="Arial" w:hAnsi="Arial" w:cs="Arial"/>
          <w:b/>
          <w:sz w:val="22"/>
          <w:szCs w:val="22"/>
        </w:rPr>
        <w:t xml:space="preserve">Deudores </w:t>
      </w:r>
      <w:r w:rsidR="00DC7977">
        <w:rPr>
          <w:rFonts w:ascii="Arial" w:hAnsi="Arial" w:cs="Arial"/>
          <w:b/>
          <w:sz w:val="22"/>
          <w:szCs w:val="22"/>
        </w:rPr>
        <w:t>y otras cuentas por cobrar</w:t>
      </w:r>
    </w:p>
    <w:p w:rsidR="00364F26" w:rsidRPr="00FB0763" w:rsidRDefault="00364F26" w:rsidP="00AA1E58">
      <w:pPr>
        <w:rPr>
          <w:rFonts w:ascii="Arial" w:hAnsi="Arial" w:cs="Arial"/>
          <w:spacing w:val="-1"/>
          <w:sz w:val="22"/>
          <w:szCs w:val="22"/>
        </w:rPr>
      </w:pPr>
    </w:p>
    <w:p w:rsidR="00364F26" w:rsidRPr="00FB0763" w:rsidRDefault="00364F26" w:rsidP="00AA1E58">
      <w:pPr>
        <w:jc w:val="both"/>
        <w:rPr>
          <w:rFonts w:ascii="Arial" w:hAnsi="Arial" w:cs="Arial"/>
          <w:sz w:val="22"/>
          <w:szCs w:val="22"/>
          <w:lang w:val="es-UY"/>
        </w:rPr>
      </w:pPr>
      <w:r w:rsidRPr="00FB0763">
        <w:rPr>
          <w:rFonts w:ascii="Arial" w:hAnsi="Arial" w:cs="Arial"/>
          <w:sz w:val="22"/>
          <w:szCs w:val="22"/>
          <w:lang w:val="es-UY"/>
        </w:rPr>
        <w:t xml:space="preserve">Los créditos comerciales </w:t>
      </w:r>
      <w:r w:rsidR="00DC7977">
        <w:rPr>
          <w:rFonts w:ascii="Arial" w:hAnsi="Arial" w:cs="Arial"/>
          <w:sz w:val="22"/>
          <w:szCs w:val="22"/>
          <w:lang w:val="es-UY"/>
        </w:rPr>
        <w:t xml:space="preserve">y otras cuentas por cobrar </w:t>
      </w:r>
      <w:r w:rsidRPr="00FB0763">
        <w:rPr>
          <w:rFonts w:ascii="Arial" w:hAnsi="Arial" w:cs="Arial"/>
          <w:sz w:val="22"/>
          <w:szCs w:val="22"/>
          <w:lang w:val="es-UY"/>
        </w:rPr>
        <w:t xml:space="preserve">son reconocidos inicialmente </w:t>
      </w:r>
      <w:r w:rsidR="00DC7977">
        <w:rPr>
          <w:rFonts w:ascii="Arial" w:hAnsi="Arial" w:cs="Arial"/>
          <w:sz w:val="22"/>
          <w:szCs w:val="22"/>
          <w:lang w:val="es-UY"/>
        </w:rPr>
        <w:t>a su valor razonable</w:t>
      </w:r>
      <w:r w:rsidRPr="00FB0763">
        <w:rPr>
          <w:rFonts w:ascii="Arial" w:hAnsi="Arial" w:cs="Arial"/>
          <w:sz w:val="22"/>
          <w:szCs w:val="22"/>
          <w:lang w:val="es-UY"/>
        </w:rPr>
        <w:t xml:space="preserve"> y posteriormente se miden a su costo amortizado aplicando el método del</w:t>
      </w:r>
      <w:r w:rsidR="00782051" w:rsidRPr="00FB0763">
        <w:rPr>
          <w:rFonts w:ascii="Arial" w:hAnsi="Arial" w:cs="Arial"/>
          <w:sz w:val="22"/>
          <w:szCs w:val="22"/>
          <w:lang w:val="es-UY"/>
        </w:rPr>
        <w:t xml:space="preserve"> interés efectivo, menos una pro</w:t>
      </w:r>
      <w:r w:rsidRPr="00FB0763">
        <w:rPr>
          <w:rFonts w:ascii="Arial" w:hAnsi="Arial" w:cs="Arial"/>
          <w:sz w:val="22"/>
          <w:szCs w:val="22"/>
          <w:lang w:val="es-UY"/>
        </w:rPr>
        <w:t>visión por d</w:t>
      </w:r>
      <w:r w:rsidR="00782051" w:rsidRPr="00FB0763">
        <w:rPr>
          <w:rFonts w:ascii="Arial" w:hAnsi="Arial" w:cs="Arial"/>
          <w:sz w:val="22"/>
          <w:szCs w:val="22"/>
          <w:lang w:val="es-UY"/>
        </w:rPr>
        <w:t>eterioro. Se contabiliza una pro</w:t>
      </w:r>
      <w:r w:rsidRPr="00FB0763">
        <w:rPr>
          <w:rFonts w:ascii="Arial" w:hAnsi="Arial" w:cs="Arial"/>
          <w:sz w:val="22"/>
          <w:szCs w:val="22"/>
          <w:lang w:val="es-UY"/>
        </w:rPr>
        <w:t>visión por deterioro en el valor de los créditos comerciales cuando existe evidencia objetiva que no se podrán cobrar todas las sumas adeudadas de acuerdo a los términos originalmente acordados para las cuentas por cobrar.</w:t>
      </w:r>
      <w:r w:rsidR="00AF7D88">
        <w:rPr>
          <w:rFonts w:ascii="Arial" w:hAnsi="Arial" w:cs="Arial"/>
          <w:sz w:val="22"/>
          <w:szCs w:val="22"/>
          <w:lang w:val="es-UY"/>
        </w:rPr>
        <w:t xml:space="preserve"> El importe de la previsión es la diferencia entre el valor de libros del activo y el valor presente de los flujos futuros de caja estimados, descontados a la tasa de interés efectiva.</w:t>
      </w:r>
    </w:p>
    <w:p w:rsidR="00364F26" w:rsidRPr="00FB0763" w:rsidRDefault="00364F26" w:rsidP="00AA1E58">
      <w:pPr>
        <w:jc w:val="both"/>
        <w:rPr>
          <w:rFonts w:ascii="Arial" w:hAnsi="Arial" w:cs="Arial"/>
          <w:b/>
          <w:iCs/>
          <w:sz w:val="22"/>
          <w:szCs w:val="22"/>
        </w:rPr>
      </w:pPr>
    </w:p>
    <w:p w:rsidR="00951E9A" w:rsidRDefault="00951E9A">
      <w:pPr>
        <w:rPr>
          <w:rFonts w:ascii="Arial" w:hAnsi="Arial" w:cs="Arial"/>
          <w:b/>
          <w:sz w:val="22"/>
          <w:szCs w:val="22"/>
        </w:rPr>
      </w:pPr>
      <w:r>
        <w:rPr>
          <w:rFonts w:ascii="Arial" w:hAnsi="Arial" w:cs="Arial"/>
          <w:b/>
          <w:sz w:val="22"/>
          <w:szCs w:val="22"/>
        </w:rPr>
        <w:br w:type="page"/>
      </w:r>
    </w:p>
    <w:p w:rsidR="00A446F1" w:rsidRPr="00FB0763" w:rsidRDefault="00EC73B3" w:rsidP="00FB0763">
      <w:pPr>
        <w:widowControl w:val="0"/>
        <w:tabs>
          <w:tab w:val="left" w:pos="709"/>
        </w:tabs>
        <w:autoSpaceDE w:val="0"/>
        <w:autoSpaceDN w:val="0"/>
        <w:jc w:val="both"/>
        <w:rPr>
          <w:rFonts w:ascii="Arial" w:hAnsi="Arial" w:cs="Arial"/>
          <w:b/>
          <w:sz w:val="22"/>
          <w:szCs w:val="22"/>
        </w:rPr>
      </w:pPr>
      <w:r w:rsidRPr="00FB0763">
        <w:rPr>
          <w:rFonts w:ascii="Arial" w:hAnsi="Arial" w:cs="Arial"/>
          <w:b/>
          <w:sz w:val="22"/>
          <w:szCs w:val="22"/>
        </w:rPr>
        <w:lastRenderedPageBreak/>
        <w:t>2.</w:t>
      </w:r>
      <w:r w:rsidR="00831AC5" w:rsidRPr="00FB0763">
        <w:rPr>
          <w:rFonts w:ascii="Arial" w:hAnsi="Arial" w:cs="Arial"/>
          <w:b/>
          <w:sz w:val="22"/>
          <w:szCs w:val="22"/>
        </w:rPr>
        <w:t>5</w:t>
      </w:r>
      <w:r w:rsidR="00073A57" w:rsidRPr="00FB0763">
        <w:rPr>
          <w:rFonts w:ascii="Arial" w:hAnsi="Arial" w:cs="Arial"/>
          <w:b/>
          <w:sz w:val="22"/>
          <w:szCs w:val="22"/>
        </w:rPr>
        <w:tab/>
      </w:r>
      <w:r w:rsidR="00A446F1" w:rsidRPr="00FB0763">
        <w:rPr>
          <w:rFonts w:ascii="Arial" w:hAnsi="Arial" w:cs="Arial"/>
          <w:b/>
          <w:sz w:val="22"/>
          <w:szCs w:val="22"/>
        </w:rPr>
        <w:t>Propiedades, Planta y Equipo</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ítems de Propiedades, planta y equipo se valúan a su costo histórico, menos sus depreciaciones acumuladas, y cualquier pérdida por deterioro. </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El costo histórico comprende las erogaciones directamente atribuibles a</w:t>
      </w:r>
      <w:r w:rsidR="00D467B3" w:rsidRPr="00FB0763">
        <w:rPr>
          <w:rFonts w:ascii="Arial" w:hAnsi="Arial" w:cs="Arial"/>
          <w:sz w:val="22"/>
          <w:szCs w:val="22"/>
          <w:lang w:val="es-UY"/>
        </w:rPr>
        <w:t xml:space="preserve"> dejar el activo en su ubicación y condición necesaria para que pueda operar de la forma prevista.</w:t>
      </w:r>
    </w:p>
    <w:p w:rsidR="00C40E51" w:rsidRPr="00FB0763" w:rsidRDefault="00C40E5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Los costos de mantenimiento y reparaciones se imputan a resultados en el ejercicio en que se incurren.</w:t>
      </w:r>
    </w:p>
    <w:p w:rsidR="007F3DA3" w:rsidRPr="00FB0763" w:rsidRDefault="007F3DA3"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La depreciación sobre los bienes se calcula con base en el método lineal a los efectos de distribuir su costo durante la vida útil estimada de los bienes, a partir del mes en el cual el activo respectivo es colocado en las condiciones definitivas de uso, como sigue:</w:t>
      </w:r>
    </w:p>
    <w:p w:rsidR="00831AC5" w:rsidRPr="00FB0763" w:rsidRDefault="00831AC5" w:rsidP="00AA1E58">
      <w:pPr>
        <w:widowControl w:val="0"/>
        <w:autoSpaceDE w:val="0"/>
        <w:autoSpaceDN w:val="0"/>
        <w:adjustRightInd w:val="0"/>
        <w:jc w:val="both"/>
        <w:rPr>
          <w:rFonts w:ascii="Arial" w:hAnsi="Arial" w:cs="Arial"/>
          <w:sz w:val="20"/>
          <w:szCs w:val="20"/>
          <w:lang w:val="es-UY"/>
        </w:rPr>
      </w:pPr>
    </w:p>
    <w:tbl>
      <w:tblPr>
        <w:tblW w:w="0" w:type="auto"/>
        <w:tblLayout w:type="fixed"/>
        <w:tblCellMar>
          <w:left w:w="0" w:type="dxa"/>
          <w:right w:w="0" w:type="dxa"/>
        </w:tblCellMar>
        <w:tblLook w:val="0000" w:firstRow="0" w:lastRow="0" w:firstColumn="0" w:lastColumn="0" w:noHBand="0" w:noVBand="0"/>
      </w:tblPr>
      <w:tblGrid>
        <w:gridCol w:w="4111"/>
        <w:gridCol w:w="142"/>
        <w:gridCol w:w="850"/>
      </w:tblGrid>
      <w:tr w:rsidR="005F5106" w:rsidRPr="00FB0763" w:rsidTr="00AF7D88">
        <w:trPr>
          <w:cantSplit/>
          <w:trHeight w:val="272"/>
        </w:trPr>
        <w:tc>
          <w:tcPr>
            <w:tcW w:w="4111" w:type="dxa"/>
            <w:tcBorders>
              <w:top w:val="nil"/>
              <w:left w:val="nil"/>
              <w:bottom w:val="single" w:sz="4" w:space="0" w:color="auto"/>
              <w:right w:val="nil"/>
            </w:tcBorders>
            <w:vAlign w:val="bottom"/>
          </w:tcPr>
          <w:p w:rsidR="00831AC5" w:rsidRPr="00FB0763" w:rsidRDefault="00F512C5" w:rsidP="00F512C5">
            <w:pPr>
              <w:widowControl w:val="0"/>
              <w:kinsoku w:val="0"/>
              <w:ind w:right="-142"/>
              <w:rPr>
                <w:rFonts w:ascii="Arial" w:eastAsiaTheme="minorEastAsia" w:hAnsi="Arial" w:cs="Arial"/>
                <w:b/>
                <w:bCs/>
                <w:sz w:val="20"/>
                <w:szCs w:val="20"/>
                <w:lang w:val="es-UY"/>
              </w:rPr>
            </w:pPr>
            <w:r>
              <w:rPr>
                <w:rFonts w:ascii="Arial" w:eastAsiaTheme="minorEastAsia" w:hAnsi="Arial" w:cs="Arial"/>
                <w:b/>
                <w:bCs/>
                <w:sz w:val="20"/>
                <w:szCs w:val="20"/>
                <w:lang w:val="es-UY"/>
              </w:rPr>
              <w:t>Tipo de bien</w:t>
            </w:r>
          </w:p>
        </w:tc>
        <w:tc>
          <w:tcPr>
            <w:tcW w:w="142" w:type="dxa"/>
            <w:tcBorders>
              <w:top w:val="nil"/>
              <w:left w:val="nil"/>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p>
        </w:tc>
        <w:tc>
          <w:tcPr>
            <w:tcW w:w="850" w:type="dxa"/>
            <w:tcBorders>
              <w:top w:val="nil"/>
              <w:left w:val="nil"/>
              <w:bottom w:val="single" w:sz="5" w:space="0" w:color="auto"/>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r w:rsidRPr="00FB0763">
              <w:rPr>
                <w:rFonts w:ascii="Arial" w:eastAsiaTheme="minorEastAsia" w:hAnsi="Arial" w:cs="Arial"/>
                <w:b/>
                <w:bCs/>
                <w:sz w:val="20"/>
                <w:szCs w:val="20"/>
                <w:lang w:val="es-UY"/>
              </w:rPr>
              <w:t>Años</w:t>
            </w:r>
          </w:p>
        </w:tc>
      </w:tr>
      <w:tr w:rsidR="005F5106" w:rsidRPr="00FB0763" w:rsidTr="00AF7D88">
        <w:trPr>
          <w:cantSplit/>
          <w:trHeight w:val="315"/>
        </w:trPr>
        <w:tc>
          <w:tcPr>
            <w:tcW w:w="4111" w:type="dxa"/>
            <w:tcBorders>
              <w:top w:val="single" w:sz="4" w:space="0" w:color="auto"/>
              <w:left w:val="nil"/>
              <w:bottom w:val="nil"/>
              <w:right w:val="nil"/>
            </w:tcBorders>
            <w:shd w:val="clear" w:color="auto" w:fill="auto"/>
          </w:tcPr>
          <w:p w:rsidR="00914C7B" w:rsidRPr="00AF7D88" w:rsidRDefault="00AF7D88"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Mejoras a inmuebles recibidos en comodato</w:t>
            </w:r>
          </w:p>
          <w:p w:rsidR="00831AC5" w:rsidRPr="00AF7D88" w:rsidRDefault="00831AC5" w:rsidP="00914C7B">
            <w:pPr>
              <w:widowControl w:val="0"/>
              <w:tabs>
                <w:tab w:val="left" w:pos="2694"/>
              </w:tabs>
              <w:kinsoku w:val="0"/>
              <w:ind w:right="-142"/>
              <w:rPr>
                <w:rFonts w:ascii="Arial" w:eastAsiaTheme="minorEastAsia" w:hAnsi="Arial" w:cs="Arial"/>
                <w:sz w:val="20"/>
                <w:szCs w:val="20"/>
                <w:lang w:val="es-UY"/>
              </w:rPr>
            </w:pPr>
            <w:r w:rsidRPr="00AF7D88">
              <w:rPr>
                <w:rFonts w:ascii="Arial" w:hAnsi="Arial" w:cs="Arial"/>
                <w:spacing w:val="-2"/>
                <w:sz w:val="20"/>
                <w:szCs w:val="20"/>
                <w:lang w:val="es-UY"/>
              </w:rPr>
              <w:t>Equipos de computación</w:t>
            </w:r>
          </w:p>
        </w:tc>
        <w:tc>
          <w:tcPr>
            <w:tcW w:w="142" w:type="dxa"/>
            <w:tcBorders>
              <w:left w:val="nil"/>
              <w:right w:val="nil"/>
            </w:tcBorders>
            <w:shd w:val="clear" w:color="auto" w:fill="auto"/>
          </w:tcPr>
          <w:p w:rsidR="00831AC5" w:rsidRPr="00AF7D88" w:rsidRDefault="00831AC5"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AF7D88" w:rsidRDefault="00914C7B" w:rsidP="00AF7D88">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12</w:t>
            </w:r>
          </w:p>
          <w:p w:rsidR="00914C7B" w:rsidRPr="00AF7D88" w:rsidRDefault="00914C7B" w:rsidP="00AF7D88">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10</w:t>
            </w:r>
          </w:p>
        </w:tc>
      </w:tr>
    </w:tbl>
    <w:p w:rsidR="00831AC5" w:rsidRPr="00FB0763" w:rsidRDefault="00831AC5" w:rsidP="00AA1E58">
      <w:pPr>
        <w:widowControl w:val="0"/>
        <w:autoSpaceDE w:val="0"/>
        <w:autoSpaceDN w:val="0"/>
        <w:adjustRightInd w:val="0"/>
        <w:jc w:val="both"/>
        <w:rPr>
          <w:rFonts w:ascii="Arial" w:hAnsi="Arial" w:cs="Arial"/>
          <w:sz w:val="20"/>
          <w:szCs w:val="20"/>
          <w:lang w:val="es-UY"/>
        </w:rPr>
      </w:pPr>
    </w:p>
    <w:p w:rsidR="00A446F1" w:rsidRPr="00FB0763" w:rsidRDefault="00A446F1"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Si existe algún indicio de que se ha producido un cambio significativo en la tasa de depreciación, vida útil o valor residual de un activo, </w:t>
      </w:r>
      <w:r w:rsidR="007A1C6E" w:rsidRPr="00FB0763">
        <w:rPr>
          <w:rFonts w:ascii="Arial" w:hAnsi="Arial" w:cs="Arial"/>
          <w:sz w:val="22"/>
          <w:szCs w:val="22"/>
          <w:lang w:val="es-UY"/>
        </w:rPr>
        <w:t xml:space="preserve">las mismas </w:t>
      </w:r>
      <w:r w:rsidRPr="00FB0763">
        <w:rPr>
          <w:rFonts w:ascii="Arial" w:hAnsi="Arial" w:cs="Arial"/>
          <w:sz w:val="22"/>
          <w:szCs w:val="22"/>
          <w:lang w:val="es-UY"/>
        </w:rPr>
        <w:t>se revisa</w:t>
      </w:r>
      <w:r w:rsidR="007A1C6E" w:rsidRPr="00FB0763">
        <w:rPr>
          <w:rFonts w:ascii="Arial" w:hAnsi="Arial" w:cs="Arial"/>
          <w:sz w:val="22"/>
          <w:szCs w:val="22"/>
          <w:lang w:val="es-UY"/>
        </w:rPr>
        <w:t>n y se aplican de forma prospectiva en la de</w:t>
      </w:r>
      <w:r w:rsidR="004719D7">
        <w:rPr>
          <w:rFonts w:ascii="Arial" w:hAnsi="Arial" w:cs="Arial"/>
          <w:sz w:val="22"/>
          <w:szCs w:val="22"/>
          <w:lang w:val="es-UY"/>
        </w:rPr>
        <w:t>terminación de la depreciación.</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E92912" w:rsidP="00AA1E58">
      <w:pPr>
        <w:tabs>
          <w:tab w:val="left" w:pos="1188"/>
        </w:tabs>
        <w:jc w:val="both"/>
        <w:rPr>
          <w:rFonts w:ascii="Arial" w:hAnsi="Arial" w:cs="Arial"/>
          <w:sz w:val="22"/>
          <w:szCs w:val="22"/>
          <w:lang w:val="es-UY"/>
        </w:rPr>
      </w:pPr>
      <w:r w:rsidRPr="00FB0763">
        <w:rPr>
          <w:rFonts w:ascii="Arial" w:hAnsi="Arial" w:cs="Arial"/>
          <w:sz w:val="22"/>
          <w:szCs w:val="22"/>
          <w:lang w:val="es-UY"/>
        </w:rPr>
        <w:t>Al cierre del ejercicio se evalúa si existe algún indicio de deterioro del valor del activo, en cuyo caso se estima el valor recuperable. Si se determina que el valor contable supera su valor estimado recuperable, el valor contable del activo se reduce de in</w:t>
      </w:r>
      <w:r w:rsidR="004959E8" w:rsidRPr="00FB0763">
        <w:rPr>
          <w:rFonts w:ascii="Arial" w:hAnsi="Arial" w:cs="Arial"/>
          <w:sz w:val="22"/>
          <w:szCs w:val="22"/>
          <w:lang w:val="es-UY"/>
        </w:rPr>
        <w:t>mediato a su valor recuperable.</w:t>
      </w:r>
    </w:p>
    <w:p w:rsidR="00A446F1" w:rsidRPr="00FB0763" w:rsidRDefault="00A446F1" w:rsidP="00AA1E58">
      <w:pPr>
        <w:ind w:hanging="238"/>
        <w:jc w:val="both"/>
        <w:rPr>
          <w:rFonts w:ascii="Arial" w:hAnsi="Arial" w:cs="Arial"/>
          <w:sz w:val="22"/>
          <w:szCs w:val="22"/>
          <w:lang w:val="es-UY"/>
        </w:rPr>
      </w:pPr>
    </w:p>
    <w:p w:rsidR="00A446F1" w:rsidRPr="00FB0763" w:rsidRDefault="00A446F1" w:rsidP="00AA1E58">
      <w:pPr>
        <w:widowControl w:val="0"/>
        <w:tabs>
          <w:tab w:val="left" w:pos="1188"/>
        </w:tabs>
        <w:autoSpaceDE w:val="0"/>
        <w:autoSpaceDN w:val="0"/>
        <w:jc w:val="both"/>
        <w:rPr>
          <w:rFonts w:ascii="Arial" w:hAnsi="Arial" w:cs="Arial"/>
          <w:sz w:val="22"/>
          <w:szCs w:val="22"/>
          <w:lang w:val="es-UY"/>
        </w:rPr>
      </w:pPr>
      <w:r w:rsidRPr="00FB0763">
        <w:rPr>
          <w:rFonts w:ascii="Arial" w:hAnsi="Arial" w:cs="Arial"/>
          <w:sz w:val="22"/>
          <w:szCs w:val="22"/>
          <w:lang w:val="es-UY"/>
        </w:rPr>
        <w:t>Las ganancias y pérdidas por disposición (ventas o retiros) se determinan comparando los ingresos obtenidos con los valores de libros. Las mismas se incluyen en el Estado de resultados integral</w:t>
      </w:r>
      <w:r w:rsidR="008279CF" w:rsidRPr="00FB0763">
        <w:rPr>
          <w:rFonts w:ascii="Arial" w:hAnsi="Arial" w:cs="Arial"/>
          <w:sz w:val="22"/>
          <w:szCs w:val="22"/>
          <w:lang w:val="es-UY"/>
        </w:rPr>
        <w:t>es</w:t>
      </w:r>
      <w:r w:rsidR="004719D7">
        <w:rPr>
          <w:rFonts w:ascii="Arial" w:hAnsi="Arial" w:cs="Arial"/>
          <w:sz w:val="22"/>
          <w:szCs w:val="22"/>
          <w:lang w:val="es-UY"/>
        </w:rPr>
        <w:t>.</w:t>
      </w:r>
    </w:p>
    <w:p w:rsidR="00831AC5" w:rsidRPr="00FB0763" w:rsidRDefault="00831AC5" w:rsidP="00AA1E58">
      <w:pPr>
        <w:tabs>
          <w:tab w:val="left" w:pos="-720"/>
          <w:tab w:val="left" w:pos="31355"/>
        </w:tabs>
        <w:suppressAutoHyphens/>
        <w:jc w:val="both"/>
        <w:rPr>
          <w:rFonts w:ascii="Arial" w:hAnsi="Arial" w:cs="Arial"/>
          <w:spacing w:val="-1"/>
          <w:sz w:val="22"/>
          <w:szCs w:val="22"/>
          <w:highlight w:val="yellow"/>
          <w:lang w:val="es-UY"/>
        </w:rPr>
      </w:pPr>
    </w:p>
    <w:p w:rsidR="006C6C98" w:rsidRPr="00FB0763" w:rsidRDefault="00E71D14" w:rsidP="00FB0763">
      <w:pPr>
        <w:tabs>
          <w:tab w:val="left" w:pos="709"/>
        </w:tabs>
        <w:rPr>
          <w:rFonts w:ascii="Arial" w:hAnsi="Arial" w:cs="Arial"/>
          <w:b/>
          <w:sz w:val="22"/>
          <w:szCs w:val="22"/>
        </w:rPr>
      </w:pPr>
      <w:r w:rsidRPr="00FB0763">
        <w:rPr>
          <w:rFonts w:ascii="Arial" w:hAnsi="Arial" w:cs="Arial"/>
          <w:b/>
          <w:sz w:val="22"/>
          <w:szCs w:val="22"/>
        </w:rPr>
        <w:t>2.</w:t>
      </w:r>
      <w:r w:rsidR="006A18FA">
        <w:rPr>
          <w:rFonts w:ascii="Arial" w:hAnsi="Arial" w:cs="Arial"/>
          <w:b/>
          <w:sz w:val="22"/>
          <w:szCs w:val="22"/>
        </w:rPr>
        <w:t>6</w:t>
      </w:r>
      <w:r w:rsidR="00073A57" w:rsidRPr="00FB0763">
        <w:rPr>
          <w:rFonts w:ascii="Arial" w:hAnsi="Arial" w:cs="Arial"/>
          <w:b/>
          <w:sz w:val="22"/>
          <w:szCs w:val="22"/>
        </w:rPr>
        <w:tab/>
      </w:r>
      <w:r w:rsidR="006C6C98" w:rsidRPr="00FB0763">
        <w:rPr>
          <w:rFonts w:ascii="Arial" w:hAnsi="Arial" w:cs="Arial"/>
          <w:b/>
          <w:sz w:val="22"/>
          <w:szCs w:val="22"/>
        </w:rPr>
        <w:t>Deterioro en el valor de los activos no financieros</w:t>
      </w:r>
    </w:p>
    <w:p w:rsidR="006C6C98" w:rsidRPr="00EE737D" w:rsidRDefault="006C6C98" w:rsidP="00AA1E58">
      <w:pPr>
        <w:widowControl w:val="0"/>
        <w:tabs>
          <w:tab w:val="left" w:pos="1188"/>
        </w:tabs>
        <w:autoSpaceDE w:val="0"/>
        <w:autoSpaceDN w:val="0"/>
        <w:jc w:val="both"/>
        <w:rPr>
          <w:rFonts w:ascii="Arial" w:hAnsi="Arial" w:cs="Arial"/>
          <w:sz w:val="22"/>
          <w:szCs w:val="22"/>
        </w:rPr>
      </w:pPr>
    </w:p>
    <w:p w:rsidR="00ED2630" w:rsidRPr="00FB0763" w:rsidRDefault="00D77F6B"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En el caso de los activos </w:t>
      </w:r>
      <w:r w:rsidR="0013305D" w:rsidRPr="00FB0763">
        <w:rPr>
          <w:rFonts w:ascii="Arial" w:hAnsi="Arial" w:cs="Arial"/>
          <w:sz w:val="22"/>
          <w:szCs w:val="22"/>
          <w:lang w:val="es-UY"/>
        </w:rPr>
        <w:t xml:space="preserve">no </w:t>
      </w:r>
      <w:r w:rsidRPr="00FB0763">
        <w:rPr>
          <w:rFonts w:ascii="Arial" w:hAnsi="Arial" w:cs="Arial"/>
          <w:sz w:val="22"/>
          <w:szCs w:val="22"/>
          <w:lang w:val="es-UY"/>
        </w:rPr>
        <w:t xml:space="preserve">financieros </w:t>
      </w:r>
      <w:r w:rsidR="00A125F6" w:rsidRPr="00FB0763">
        <w:rPr>
          <w:rFonts w:ascii="Arial" w:hAnsi="Arial" w:cs="Arial"/>
          <w:sz w:val="22"/>
          <w:szCs w:val="22"/>
          <w:lang w:val="es-UY"/>
        </w:rPr>
        <w:t>que están sujetos a amortización o depreciación, e</w:t>
      </w:r>
      <w:r w:rsidR="00ED2630" w:rsidRPr="00FB0763">
        <w:rPr>
          <w:rFonts w:ascii="Arial" w:hAnsi="Arial" w:cs="Arial"/>
          <w:sz w:val="22"/>
          <w:szCs w:val="22"/>
          <w:lang w:val="es-UY"/>
        </w:rPr>
        <w:t>n cada fecha sob</w:t>
      </w:r>
      <w:r w:rsidR="00A125F6" w:rsidRPr="00FB0763">
        <w:rPr>
          <w:rFonts w:ascii="Arial" w:hAnsi="Arial" w:cs="Arial"/>
          <w:sz w:val="22"/>
          <w:szCs w:val="22"/>
          <w:lang w:val="es-UY"/>
        </w:rPr>
        <w:t xml:space="preserve">re la que se informa, se determina si hay indicios </w:t>
      </w:r>
      <w:r w:rsidR="00ED2630" w:rsidRPr="00FB0763">
        <w:rPr>
          <w:rFonts w:ascii="Arial" w:hAnsi="Arial" w:cs="Arial"/>
          <w:sz w:val="22"/>
          <w:szCs w:val="22"/>
          <w:lang w:val="es-UY"/>
        </w:rPr>
        <w:t xml:space="preserve">de que esos activos hayan sufrido una pérdida por deterioro de valor. Si existen indicios de un posible deterioro del valor, se estima y compara el importe recuperable de cualquier activo afectado (o grupo de activos relacionados) con su importe en libros. Si el importe recuperable estimado es inferior, se reduce el importe en libros al importe recuperable estimado, y se reconoce una pérdida por deterioro del valor </w:t>
      </w:r>
      <w:r w:rsidR="00942760" w:rsidRPr="00FB0763">
        <w:rPr>
          <w:rFonts w:ascii="Arial" w:hAnsi="Arial" w:cs="Arial"/>
          <w:sz w:val="22"/>
          <w:szCs w:val="22"/>
          <w:lang w:val="es-UY"/>
        </w:rPr>
        <w:t>con cargo a</w:t>
      </w:r>
      <w:r w:rsidR="00ED2630" w:rsidRPr="00FB0763">
        <w:rPr>
          <w:rFonts w:ascii="Arial" w:hAnsi="Arial" w:cs="Arial"/>
          <w:sz w:val="22"/>
          <w:szCs w:val="22"/>
          <w:lang w:val="es-UY"/>
        </w:rPr>
        <w:t xml:space="preserve"> resultados.</w:t>
      </w:r>
      <w:r w:rsidR="00ED2630" w:rsidRPr="00FB0763" w:rsidDel="00ED2630">
        <w:rPr>
          <w:rFonts w:ascii="Arial" w:hAnsi="Arial" w:cs="Arial"/>
          <w:sz w:val="22"/>
          <w:szCs w:val="22"/>
          <w:lang w:val="es-UY"/>
        </w:rPr>
        <w:t xml:space="preserve"> </w:t>
      </w:r>
    </w:p>
    <w:p w:rsidR="00942760" w:rsidRPr="00FB0763" w:rsidRDefault="00942760" w:rsidP="00AA1E58">
      <w:pPr>
        <w:autoSpaceDE w:val="0"/>
        <w:autoSpaceDN w:val="0"/>
        <w:adjustRightInd w:val="0"/>
        <w:jc w:val="both"/>
        <w:rPr>
          <w:rFonts w:ascii="Arial" w:hAnsi="Arial" w:cs="Arial"/>
          <w:sz w:val="22"/>
          <w:szCs w:val="22"/>
          <w:lang w:val="es-UY"/>
        </w:rPr>
      </w:pPr>
    </w:p>
    <w:p w:rsidR="00951E9A" w:rsidRDefault="00951E9A">
      <w:pPr>
        <w:rPr>
          <w:rFonts w:ascii="Arial" w:hAnsi="Arial" w:cs="Arial"/>
          <w:b/>
          <w:sz w:val="22"/>
          <w:szCs w:val="22"/>
        </w:rPr>
      </w:pPr>
      <w:r>
        <w:rPr>
          <w:rFonts w:ascii="Arial" w:hAnsi="Arial" w:cs="Arial"/>
          <w:b/>
          <w:sz w:val="22"/>
          <w:szCs w:val="22"/>
        </w:rPr>
        <w:br w:type="page"/>
      </w:r>
    </w:p>
    <w:p w:rsidR="006C6C98" w:rsidRPr="00FB0763" w:rsidRDefault="00E71D14" w:rsidP="00FB0763">
      <w:pPr>
        <w:ind w:left="709" w:hanging="709"/>
        <w:rPr>
          <w:rFonts w:ascii="Arial" w:hAnsi="Arial" w:cs="Arial"/>
          <w:b/>
          <w:sz w:val="22"/>
          <w:szCs w:val="22"/>
        </w:rPr>
      </w:pPr>
      <w:r w:rsidRPr="00FB0763">
        <w:rPr>
          <w:rFonts w:ascii="Arial" w:hAnsi="Arial" w:cs="Arial"/>
          <w:b/>
          <w:sz w:val="22"/>
          <w:szCs w:val="22"/>
        </w:rPr>
        <w:lastRenderedPageBreak/>
        <w:t>2.</w:t>
      </w:r>
      <w:r w:rsidR="006A18FA">
        <w:rPr>
          <w:rFonts w:ascii="Arial" w:hAnsi="Arial" w:cs="Arial"/>
          <w:b/>
          <w:sz w:val="22"/>
          <w:szCs w:val="22"/>
        </w:rPr>
        <w:t>7</w:t>
      </w:r>
      <w:r w:rsidR="006C6C98" w:rsidRPr="00FB0763">
        <w:rPr>
          <w:rFonts w:ascii="Arial" w:hAnsi="Arial" w:cs="Arial"/>
          <w:b/>
          <w:sz w:val="22"/>
          <w:szCs w:val="22"/>
        </w:rPr>
        <w:tab/>
      </w:r>
      <w:r w:rsidR="00ED2630" w:rsidRPr="00FB0763">
        <w:rPr>
          <w:rFonts w:ascii="Arial" w:hAnsi="Arial" w:cs="Arial"/>
          <w:b/>
          <w:sz w:val="22"/>
          <w:szCs w:val="22"/>
        </w:rPr>
        <w:t xml:space="preserve">Acreedores comerciales </w:t>
      </w:r>
    </w:p>
    <w:p w:rsidR="006C6C98" w:rsidRPr="00FB0763" w:rsidRDefault="006C6C98" w:rsidP="00AA1E58">
      <w:pPr>
        <w:widowControl w:val="0"/>
        <w:autoSpaceDE w:val="0"/>
        <w:autoSpaceDN w:val="0"/>
        <w:jc w:val="both"/>
        <w:outlineLvl w:val="0"/>
        <w:rPr>
          <w:rFonts w:ascii="Arial" w:hAnsi="Arial" w:cs="Arial"/>
          <w:b/>
          <w:sz w:val="22"/>
          <w:szCs w:val="22"/>
          <w:lang w:val="es-UY"/>
        </w:rPr>
      </w:pPr>
    </w:p>
    <w:p w:rsidR="006C6C98" w:rsidRPr="00FB0763" w:rsidRDefault="006C6C98" w:rsidP="00AA1E58">
      <w:pPr>
        <w:tabs>
          <w:tab w:val="left" w:pos="828"/>
        </w:tabs>
        <w:jc w:val="both"/>
        <w:rPr>
          <w:rFonts w:ascii="Arial" w:hAnsi="Arial" w:cs="Arial"/>
          <w:sz w:val="22"/>
          <w:szCs w:val="22"/>
          <w:lang w:val="es-UY"/>
        </w:rPr>
      </w:pPr>
      <w:r w:rsidRPr="00FB0763">
        <w:rPr>
          <w:rFonts w:ascii="Arial" w:hAnsi="Arial" w:cs="Arial"/>
          <w:sz w:val="22"/>
          <w:szCs w:val="22"/>
          <w:lang w:val="es-UY"/>
        </w:rPr>
        <w:t>L</w:t>
      </w:r>
      <w:r w:rsidR="00ED2630" w:rsidRPr="00FB0763">
        <w:rPr>
          <w:rFonts w:ascii="Arial" w:hAnsi="Arial" w:cs="Arial"/>
          <w:sz w:val="22"/>
          <w:szCs w:val="22"/>
          <w:lang w:val="es-UY"/>
        </w:rPr>
        <w:t xml:space="preserve">os acreedores </w:t>
      </w:r>
      <w:r w:rsidRPr="00FB0763">
        <w:rPr>
          <w:rFonts w:ascii="Arial" w:hAnsi="Arial" w:cs="Arial"/>
          <w:sz w:val="22"/>
          <w:szCs w:val="22"/>
          <w:lang w:val="es-UY"/>
        </w:rPr>
        <w:t xml:space="preserve">comerciales </w:t>
      </w:r>
      <w:r w:rsidR="00ED0AA2" w:rsidRPr="00FB0763">
        <w:rPr>
          <w:rFonts w:ascii="Arial" w:hAnsi="Arial" w:cs="Arial"/>
          <w:sz w:val="22"/>
          <w:szCs w:val="22"/>
          <w:lang w:val="es-UY"/>
        </w:rPr>
        <w:t xml:space="preserve">se </w:t>
      </w:r>
      <w:r w:rsidR="00A125F6" w:rsidRPr="00FB0763">
        <w:rPr>
          <w:rFonts w:ascii="Arial" w:hAnsi="Arial" w:cs="Arial"/>
          <w:sz w:val="22"/>
          <w:szCs w:val="22"/>
          <w:lang w:val="es-UY"/>
        </w:rPr>
        <w:t xml:space="preserve">reconocen inicialmente al precio de la transacción, y posteriormente se miden a </w:t>
      </w:r>
      <w:r w:rsidRPr="00FB0763">
        <w:rPr>
          <w:rFonts w:ascii="Arial" w:hAnsi="Arial" w:cs="Arial"/>
          <w:sz w:val="22"/>
          <w:szCs w:val="22"/>
          <w:lang w:val="es-UY"/>
        </w:rPr>
        <w:t>su costo amortizado</w:t>
      </w:r>
      <w:r w:rsidR="00A125F6" w:rsidRPr="00FB0763">
        <w:rPr>
          <w:rFonts w:ascii="Arial" w:hAnsi="Arial" w:cs="Arial"/>
          <w:sz w:val="22"/>
          <w:szCs w:val="22"/>
          <w:lang w:val="es-UY"/>
        </w:rPr>
        <w:t xml:space="preserve"> aplicando el método del interés efectivo.</w:t>
      </w:r>
    </w:p>
    <w:p w:rsidR="00FA784D" w:rsidRPr="00FB0763" w:rsidRDefault="00FA784D" w:rsidP="00AA1E58">
      <w:pPr>
        <w:ind w:left="567" w:hanging="567"/>
        <w:rPr>
          <w:rFonts w:ascii="Arial" w:hAnsi="Arial" w:cs="Arial"/>
          <w:b/>
          <w:sz w:val="22"/>
          <w:szCs w:val="22"/>
        </w:rPr>
      </w:pPr>
    </w:p>
    <w:p w:rsidR="00F534D1" w:rsidRDefault="00F534D1" w:rsidP="00AA1E58">
      <w:pPr>
        <w:jc w:val="both"/>
        <w:rPr>
          <w:rFonts w:ascii="Arial" w:hAnsi="Arial" w:cs="Arial"/>
          <w:iCs/>
          <w:sz w:val="22"/>
          <w:szCs w:val="22"/>
        </w:rPr>
      </w:pPr>
      <w:r w:rsidRPr="00FB0763">
        <w:rPr>
          <w:rFonts w:ascii="Arial" w:hAnsi="Arial" w:cs="Arial"/>
          <w:iCs/>
          <w:sz w:val="22"/>
          <w:szCs w:val="22"/>
        </w:rPr>
        <w:t xml:space="preserve">Los </w:t>
      </w:r>
      <w:r w:rsidR="00A63F0D" w:rsidRPr="00FB0763">
        <w:rPr>
          <w:rFonts w:ascii="Arial" w:hAnsi="Arial" w:cs="Arial"/>
          <w:iCs/>
          <w:sz w:val="22"/>
          <w:szCs w:val="22"/>
        </w:rPr>
        <w:t>acreedores</w:t>
      </w:r>
      <w:r w:rsidRPr="00FB0763">
        <w:rPr>
          <w:rFonts w:ascii="Arial" w:hAnsi="Arial" w:cs="Arial"/>
          <w:iCs/>
          <w:sz w:val="22"/>
          <w:szCs w:val="22"/>
        </w:rPr>
        <w:t xml:space="preserve"> comerciales a plazo que no tengan establecido una tasa de interés y se clasifiquen como </w:t>
      </w:r>
      <w:r w:rsidR="00072916" w:rsidRPr="00FB0763">
        <w:rPr>
          <w:rFonts w:ascii="Arial" w:hAnsi="Arial" w:cs="Arial"/>
          <w:iCs/>
          <w:sz w:val="22"/>
          <w:szCs w:val="22"/>
        </w:rPr>
        <w:t>pasivos</w:t>
      </w:r>
      <w:r w:rsidRPr="00FB0763">
        <w:rPr>
          <w:rFonts w:ascii="Arial" w:hAnsi="Arial" w:cs="Arial"/>
          <w:iCs/>
          <w:sz w:val="22"/>
          <w:szCs w:val="22"/>
        </w:rPr>
        <w:t xml:space="preserve"> corrientes se miden inicialmente a un importe no descontado.</w:t>
      </w:r>
    </w:p>
    <w:p w:rsidR="005F7B2F" w:rsidRDefault="005F7B2F" w:rsidP="00AA1E58">
      <w:pPr>
        <w:jc w:val="both"/>
        <w:rPr>
          <w:rFonts w:ascii="Arial" w:hAnsi="Arial" w:cs="Arial"/>
          <w:iCs/>
          <w:sz w:val="22"/>
          <w:szCs w:val="22"/>
        </w:rPr>
      </w:pPr>
    </w:p>
    <w:p w:rsidR="004719D7" w:rsidRPr="00FB0763" w:rsidRDefault="004719D7" w:rsidP="004719D7">
      <w:pPr>
        <w:ind w:left="709" w:hanging="709"/>
        <w:rPr>
          <w:rFonts w:ascii="Arial" w:hAnsi="Arial" w:cs="Arial"/>
          <w:b/>
          <w:sz w:val="22"/>
          <w:szCs w:val="22"/>
        </w:rPr>
      </w:pPr>
      <w:r w:rsidRPr="00FB0763">
        <w:rPr>
          <w:rFonts w:ascii="Arial" w:hAnsi="Arial" w:cs="Arial"/>
          <w:b/>
          <w:sz w:val="22"/>
          <w:szCs w:val="22"/>
        </w:rPr>
        <w:t>2.</w:t>
      </w:r>
      <w:r w:rsidR="006A18FA">
        <w:rPr>
          <w:rFonts w:ascii="Arial" w:hAnsi="Arial" w:cs="Arial"/>
          <w:b/>
          <w:sz w:val="22"/>
          <w:szCs w:val="22"/>
        </w:rPr>
        <w:t>8</w:t>
      </w:r>
      <w:r>
        <w:rPr>
          <w:rFonts w:ascii="Arial" w:hAnsi="Arial" w:cs="Arial"/>
          <w:b/>
          <w:sz w:val="22"/>
          <w:szCs w:val="22"/>
        </w:rPr>
        <w:tab/>
        <w:t>Impuesto a la renta</w:t>
      </w:r>
    </w:p>
    <w:p w:rsidR="004719D7" w:rsidRPr="00FB0763" w:rsidRDefault="004719D7" w:rsidP="004719D7">
      <w:pPr>
        <w:widowControl w:val="0"/>
        <w:autoSpaceDE w:val="0"/>
        <w:autoSpaceDN w:val="0"/>
        <w:jc w:val="both"/>
        <w:rPr>
          <w:rFonts w:ascii="Arial" w:hAnsi="Arial" w:cs="Arial"/>
          <w:b/>
          <w:sz w:val="22"/>
          <w:szCs w:val="22"/>
          <w:lang w:val="es-UY"/>
        </w:rPr>
      </w:pPr>
    </w:p>
    <w:p w:rsidR="004719D7" w:rsidRPr="005F7B2F" w:rsidRDefault="004719D7" w:rsidP="004719D7">
      <w:pPr>
        <w:jc w:val="both"/>
        <w:rPr>
          <w:rFonts w:ascii="Arial" w:hAnsi="Arial" w:cs="Arial"/>
          <w:sz w:val="22"/>
          <w:szCs w:val="22"/>
          <w:lang w:val="es-UY"/>
        </w:rPr>
      </w:pPr>
      <w:r>
        <w:rPr>
          <w:rFonts w:ascii="Arial" w:hAnsi="Arial" w:cs="Arial"/>
          <w:sz w:val="22"/>
          <w:szCs w:val="22"/>
          <w:lang w:val="es-UY"/>
        </w:rPr>
        <w:t>La Fundación está constituida como una organización sin fines de lucro, por lo que se encuentra exonerada de impuestos nacionales sobre los bienes y actividades directamente afectados a la actividad de la misma, según artículo 1 del capítulo 1 del Título 3 del Texto Ordenando de la Dirección General Impositiva.</w:t>
      </w:r>
    </w:p>
    <w:p w:rsidR="004719D7" w:rsidRPr="00FB0763" w:rsidRDefault="004719D7" w:rsidP="004719D7">
      <w:pPr>
        <w:ind w:left="567" w:hanging="567"/>
        <w:rPr>
          <w:rFonts w:ascii="Arial" w:hAnsi="Arial" w:cs="Arial"/>
          <w:b/>
          <w:sz w:val="22"/>
          <w:szCs w:val="22"/>
        </w:rPr>
      </w:pPr>
    </w:p>
    <w:p w:rsidR="005F7B2F" w:rsidRPr="00FB0763" w:rsidRDefault="005F7B2F" w:rsidP="005F7B2F">
      <w:pPr>
        <w:ind w:left="709" w:hanging="709"/>
        <w:rPr>
          <w:rFonts w:ascii="Arial" w:hAnsi="Arial" w:cs="Arial"/>
          <w:b/>
          <w:sz w:val="22"/>
          <w:szCs w:val="22"/>
        </w:rPr>
      </w:pPr>
      <w:r w:rsidRPr="00FB0763">
        <w:rPr>
          <w:rFonts w:ascii="Arial" w:hAnsi="Arial" w:cs="Arial"/>
          <w:b/>
          <w:sz w:val="22"/>
          <w:szCs w:val="22"/>
        </w:rPr>
        <w:t>2.</w:t>
      </w:r>
      <w:r w:rsidR="006A18FA">
        <w:rPr>
          <w:rFonts w:ascii="Arial" w:hAnsi="Arial" w:cs="Arial"/>
          <w:b/>
          <w:sz w:val="22"/>
          <w:szCs w:val="22"/>
        </w:rPr>
        <w:t>9</w:t>
      </w:r>
      <w:r>
        <w:rPr>
          <w:rFonts w:ascii="Arial" w:hAnsi="Arial" w:cs="Arial"/>
          <w:b/>
          <w:sz w:val="22"/>
          <w:szCs w:val="22"/>
        </w:rPr>
        <w:tab/>
        <w:t>Beneficios al personal</w:t>
      </w:r>
    </w:p>
    <w:p w:rsidR="005F7B2F" w:rsidRPr="00FB0763" w:rsidRDefault="005F7B2F" w:rsidP="005F7B2F">
      <w:pPr>
        <w:widowControl w:val="0"/>
        <w:autoSpaceDE w:val="0"/>
        <w:autoSpaceDN w:val="0"/>
        <w:jc w:val="both"/>
        <w:rPr>
          <w:rFonts w:ascii="Arial" w:hAnsi="Arial" w:cs="Arial"/>
          <w:b/>
          <w:sz w:val="22"/>
          <w:szCs w:val="22"/>
          <w:lang w:val="es-UY"/>
        </w:rPr>
      </w:pPr>
    </w:p>
    <w:p w:rsidR="005F7B2F" w:rsidRPr="005F7B2F" w:rsidRDefault="005F7B2F" w:rsidP="005F7B2F">
      <w:pPr>
        <w:jc w:val="both"/>
        <w:rPr>
          <w:rFonts w:ascii="Arial" w:hAnsi="Arial" w:cs="Arial"/>
          <w:sz w:val="22"/>
          <w:szCs w:val="22"/>
          <w:lang w:val="es-UY"/>
        </w:rPr>
      </w:pPr>
      <w:r w:rsidRPr="00FB0763">
        <w:rPr>
          <w:rFonts w:ascii="Arial" w:hAnsi="Arial" w:cs="Arial"/>
          <w:sz w:val="22"/>
          <w:szCs w:val="22"/>
          <w:lang w:val="es-UY"/>
        </w:rPr>
        <w:t xml:space="preserve">Las </w:t>
      </w:r>
      <w:r>
        <w:rPr>
          <w:rFonts w:ascii="Arial" w:hAnsi="Arial" w:cs="Arial"/>
          <w:sz w:val="22"/>
          <w:szCs w:val="22"/>
          <w:lang w:val="es-UY"/>
        </w:rPr>
        <w:t>obligaciones generadas por los beneficios al personal, de carácter legal o voluntario, se reconocen en cuentas de pasivo con cargo a pérdidas en el período en que se devengan.</w:t>
      </w:r>
    </w:p>
    <w:p w:rsidR="00831AC5" w:rsidRPr="00FB0763" w:rsidRDefault="00831AC5" w:rsidP="00AA1E58">
      <w:pPr>
        <w:ind w:left="567" w:hanging="567"/>
        <w:rPr>
          <w:rFonts w:ascii="Arial" w:hAnsi="Arial" w:cs="Arial"/>
          <w:b/>
          <w:sz w:val="22"/>
          <w:szCs w:val="22"/>
        </w:rPr>
      </w:pPr>
    </w:p>
    <w:p w:rsidR="006550F3" w:rsidRPr="00FB0763" w:rsidRDefault="00EC73B3"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6A18FA">
        <w:rPr>
          <w:rFonts w:ascii="Arial" w:hAnsi="Arial" w:cs="Arial"/>
          <w:b/>
          <w:sz w:val="22"/>
          <w:szCs w:val="22"/>
        </w:rPr>
        <w:t>0</w:t>
      </w:r>
      <w:r w:rsidR="006550F3" w:rsidRPr="00FB0763">
        <w:rPr>
          <w:rFonts w:ascii="Arial" w:hAnsi="Arial" w:cs="Arial"/>
          <w:b/>
          <w:sz w:val="22"/>
          <w:szCs w:val="22"/>
        </w:rPr>
        <w:tab/>
        <w:t>Provisiones</w:t>
      </w:r>
    </w:p>
    <w:p w:rsidR="006550F3" w:rsidRPr="00FB0763" w:rsidRDefault="006550F3" w:rsidP="00AA1E58">
      <w:pPr>
        <w:widowControl w:val="0"/>
        <w:autoSpaceDE w:val="0"/>
        <w:autoSpaceDN w:val="0"/>
        <w:jc w:val="both"/>
        <w:rPr>
          <w:rFonts w:ascii="Arial" w:hAnsi="Arial" w:cs="Arial"/>
          <w:b/>
          <w:sz w:val="22"/>
          <w:szCs w:val="22"/>
          <w:lang w:val="es-UY"/>
        </w:rPr>
      </w:pPr>
    </w:p>
    <w:p w:rsidR="006550F3" w:rsidRPr="00FB0763" w:rsidRDefault="006550F3" w:rsidP="00AA1E58">
      <w:pPr>
        <w:tabs>
          <w:tab w:val="left" w:pos="720"/>
        </w:tabs>
        <w:jc w:val="both"/>
        <w:rPr>
          <w:rFonts w:ascii="Arial" w:hAnsi="Arial" w:cs="Arial"/>
          <w:sz w:val="22"/>
          <w:szCs w:val="22"/>
          <w:lang w:val="es-UY"/>
        </w:rPr>
      </w:pPr>
      <w:r w:rsidRPr="00FB0763">
        <w:rPr>
          <w:rFonts w:ascii="Arial" w:hAnsi="Arial" w:cs="Arial"/>
          <w:sz w:val="22"/>
          <w:szCs w:val="22"/>
          <w:lang w:val="es-UY"/>
        </w:rPr>
        <w:t xml:space="preserve">Las provisiones por reclamos legales u otras acciones de terceros son reconocidas cuando la </w:t>
      </w:r>
      <w:r w:rsidR="00905683">
        <w:rPr>
          <w:rFonts w:ascii="Arial" w:hAnsi="Arial" w:cs="Arial"/>
          <w:sz w:val="22"/>
          <w:szCs w:val="22"/>
          <w:lang w:val="es-UY"/>
        </w:rPr>
        <w:t>Fundación</w:t>
      </w:r>
      <w:r w:rsidRPr="00FB0763">
        <w:rPr>
          <w:rFonts w:ascii="Arial" w:hAnsi="Arial" w:cs="Arial"/>
          <w:sz w:val="22"/>
          <w:szCs w:val="22"/>
          <w:lang w:val="es-UY"/>
        </w:rPr>
        <w:t xml:space="preserve"> tiene una obligación legal o presunta emergente de hechos pasados, resulta probable que deban aplicarse recursos para liquidar la obligación y el monto de la obligación haya s</w:t>
      </w:r>
      <w:r w:rsidR="00F512C5">
        <w:rPr>
          <w:rFonts w:ascii="Arial" w:hAnsi="Arial" w:cs="Arial"/>
          <w:sz w:val="22"/>
          <w:szCs w:val="22"/>
          <w:lang w:val="es-UY"/>
        </w:rPr>
        <w:t xml:space="preserve">ido </w:t>
      </w:r>
      <w:r w:rsidRPr="00FB0763">
        <w:rPr>
          <w:rFonts w:ascii="Arial" w:hAnsi="Arial" w:cs="Arial"/>
          <w:sz w:val="22"/>
          <w:szCs w:val="22"/>
          <w:lang w:val="es-UY"/>
        </w:rPr>
        <w:t>estimado en forma confiable.</w:t>
      </w:r>
    </w:p>
    <w:p w:rsidR="006550F3" w:rsidRPr="00FB0763" w:rsidRDefault="006550F3" w:rsidP="00AA1E58">
      <w:pPr>
        <w:jc w:val="both"/>
        <w:rPr>
          <w:rFonts w:ascii="Arial" w:hAnsi="Arial" w:cs="Arial"/>
          <w:sz w:val="22"/>
          <w:szCs w:val="22"/>
          <w:lang w:val="es-UY"/>
        </w:rPr>
      </w:pPr>
    </w:p>
    <w:p w:rsidR="006550F3" w:rsidRPr="00FB0763" w:rsidRDefault="006550F3" w:rsidP="00AA1E58">
      <w:pPr>
        <w:jc w:val="both"/>
        <w:rPr>
          <w:rFonts w:ascii="Arial" w:hAnsi="Arial" w:cs="Arial"/>
          <w:sz w:val="22"/>
          <w:szCs w:val="22"/>
          <w:lang w:val="es-UY"/>
        </w:rPr>
      </w:pPr>
      <w:r w:rsidRPr="00FB0763">
        <w:rPr>
          <w:rFonts w:ascii="Arial" w:hAnsi="Arial" w:cs="Arial"/>
          <w:sz w:val="22"/>
          <w:szCs w:val="22"/>
          <w:lang w:val="es-UY"/>
        </w:rPr>
        <w:t>Las provisiones se miden al valor presente de los importes que se espera sean requeridos para liquidar la obligación.</w:t>
      </w:r>
    </w:p>
    <w:p w:rsidR="00072916" w:rsidRPr="004B4F55" w:rsidRDefault="00072916" w:rsidP="00FB0763">
      <w:pPr>
        <w:pStyle w:val="Style1"/>
        <w:adjustRightInd/>
        <w:ind w:left="397" w:hanging="397"/>
        <w:jc w:val="both"/>
        <w:rPr>
          <w:rFonts w:ascii="Arial" w:hAnsi="Arial" w:cs="Arial"/>
          <w:b/>
          <w:sz w:val="22"/>
          <w:szCs w:val="22"/>
          <w:lang w:val="es-UY"/>
        </w:rPr>
      </w:pPr>
    </w:p>
    <w:p w:rsidR="006C6C98" w:rsidRDefault="001658A8"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6A18FA">
        <w:rPr>
          <w:rFonts w:ascii="Arial" w:hAnsi="Arial" w:cs="Arial"/>
          <w:b/>
          <w:sz w:val="22"/>
          <w:szCs w:val="22"/>
        </w:rPr>
        <w:t>1</w:t>
      </w:r>
      <w:r w:rsidRPr="00FB0763">
        <w:rPr>
          <w:rFonts w:ascii="Arial" w:hAnsi="Arial" w:cs="Arial"/>
          <w:b/>
          <w:sz w:val="22"/>
          <w:szCs w:val="22"/>
        </w:rPr>
        <w:t xml:space="preserve"> </w:t>
      </w:r>
      <w:r w:rsidR="00FB0763">
        <w:rPr>
          <w:rFonts w:ascii="Arial" w:hAnsi="Arial" w:cs="Arial"/>
          <w:b/>
          <w:sz w:val="22"/>
          <w:szCs w:val="22"/>
        </w:rPr>
        <w:tab/>
      </w:r>
      <w:r w:rsidR="00701989">
        <w:rPr>
          <w:rFonts w:ascii="Arial" w:hAnsi="Arial" w:cs="Arial"/>
          <w:b/>
          <w:sz w:val="22"/>
          <w:szCs w:val="22"/>
        </w:rPr>
        <w:t>Reconocimiento de ingresos</w:t>
      </w:r>
    </w:p>
    <w:p w:rsidR="00171576" w:rsidRPr="00574C0F" w:rsidRDefault="00171576" w:rsidP="00171576">
      <w:pPr>
        <w:ind w:left="709" w:hanging="709"/>
        <w:jc w:val="both"/>
        <w:rPr>
          <w:rFonts w:ascii="Arial" w:hAnsi="Arial" w:cs="Arial"/>
          <w:sz w:val="22"/>
          <w:szCs w:val="22"/>
        </w:rPr>
      </w:pPr>
    </w:p>
    <w:p w:rsidR="00171576" w:rsidRDefault="00701989" w:rsidP="00171576">
      <w:pPr>
        <w:jc w:val="both"/>
        <w:outlineLvl w:val="0"/>
        <w:rPr>
          <w:rFonts w:ascii="Arial" w:hAnsi="Arial" w:cs="Arial"/>
          <w:sz w:val="22"/>
          <w:szCs w:val="22"/>
          <w:lang w:val="es-UY"/>
        </w:rPr>
      </w:pPr>
      <w:r>
        <w:rPr>
          <w:rFonts w:ascii="Arial" w:hAnsi="Arial" w:cs="Arial"/>
          <w:sz w:val="22"/>
          <w:szCs w:val="22"/>
          <w:lang w:val="es-UY"/>
        </w:rPr>
        <w:t xml:space="preserve">Los ingresos corresponden a donaciones </w:t>
      </w:r>
      <w:r w:rsidR="00265AAE">
        <w:rPr>
          <w:rFonts w:ascii="Arial" w:hAnsi="Arial" w:cs="Arial"/>
          <w:sz w:val="22"/>
          <w:szCs w:val="22"/>
          <w:lang w:val="es-UY"/>
        </w:rPr>
        <w:t xml:space="preserve">y </w:t>
      </w:r>
      <w:r>
        <w:rPr>
          <w:rFonts w:ascii="Arial" w:hAnsi="Arial" w:cs="Arial"/>
          <w:sz w:val="22"/>
          <w:szCs w:val="22"/>
          <w:lang w:val="es-UY"/>
        </w:rPr>
        <w:t xml:space="preserve">se reconocen al </w:t>
      </w:r>
      <w:r w:rsidR="00265AAE">
        <w:rPr>
          <w:rFonts w:ascii="Arial" w:hAnsi="Arial" w:cs="Arial"/>
          <w:sz w:val="22"/>
          <w:szCs w:val="22"/>
          <w:lang w:val="es-UY"/>
        </w:rPr>
        <w:t>momento en que son percibidos.</w:t>
      </w:r>
    </w:p>
    <w:p w:rsidR="00EE737D" w:rsidRDefault="00EE737D">
      <w:pPr>
        <w:rPr>
          <w:rFonts w:ascii="Arial" w:eastAsiaTheme="minorHAnsi" w:hAnsi="Arial" w:cs="Arial"/>
          <w:b/>
          <w:sz w:val="22"/>
          <w:szCs w:val="22"/>
          <w:lang w:val="es-UY"/>
        </w:rPr>
      </w:pPr>
    </w:p>
    <w:p w:rsidR="000D5B12" w:rsidRDefault="000D5B12">
      <w:pPr>
        <w:rPr>
          <w:rFonts w:ascii="Arial" w:eastAsiaTheme="minorHAnsi" w:hAnsi="Arial" w:cs="Arial"/>
          <w:b/>
          <w:sz w:val="22"/>
          <w:szCs w:val="22"/>
          <w:lang w:val="es-UY"/>
        </w:rPr>
      </w:pPr>
      <w:r>
        <w:rPr>
          <w:rFonts w:ascii="Arial" w:eastAsiaTheme="minorHAnsi" w:hAnsi="Arial" w:cs="Arial"/>
          <w:b/>
          <w:sz w:val="22"/>
          <w:szCs w:val="22"/>
          <w:lang w:val="es-UY"/>
        </w:rPr>
        <w:br w:type="page"/>
      </w:r>
    </w:p>
    <w:p w:rsidR="006A7F4C" w:rsidRPr="00FB0763" w:rsidRDefault="006A7F4C" w:rsidP="00AA1E58">
      <w:pPr>
        <w:ind w:left="1134" w:hanging="1134"/>
        <w:jc w:val="both"/>
        <w:rPr>
          <w:rFonts w:ascii="Arial" w:eastAsiaTheme="minorHAnsi" w:hAnsi="Arial" w:cs="Arial"/>
          <w:b/>
          <w:sz w:val="22"/>
          <w:szCs w:val="22"/>
          <w:lang w:val="es-UY"/>
        </w:rPr>
      </w:pPr>
      <w:r w:rsidRPr="00FB0763">
        <w:rPr>
          <w:rFonts w:ascii="Arial" w:eastAsiaTheme="minorHAnsi" w:hAnsi="Arial" w:cs="Arial"/>
          <w:b/>
          <w:sz w:val="22"/>
          <w:szCs w:val="22"/>
          <w:lang w:val="es-UY"/>
        </w:rPr>
        <w:lastRenderedPageBreak/>
        <w:t xml:space="preserve">NOTA </w:t>
      </w:r>
      <w:r w:rsidR="009E66B3" w:rsidRPr="00FB0763">
        <w:rPr>
          <w:rFonts w:ascii="Arial" w:eastAsiaTheme="minorHAnsi" w:hAnsi="Arial" w:cs="Arial"/>
          <w:b/>
          <w:sz w:val="22"/>
          <w:szCs w:val="22"/>
          <w:lang w:val="es-UY"/>
        </w:rPr>
        <w:t>3</w:t>
      </w:r>
      <w:r w:rsidRPr="00FB0763">
        <w:rPr>
          <w:rFonts w:ascii="Arial" w:eastAsiaTheme="minorHAnsi" w:hAnsi="Arial" w:cs="Arial"/>
          <w:b/>
          <w:sz w:val="22"/>
          <w:szCs w:val="22"/>
          <w:lang w:val="es-UY"/>
        </w:rPr>
        <w:t xml:space="preserve"> - </w:t>
      </w:r>
      <w:r w:rsidR="00CD09C6" w:rsidRPr="00FB0763">
        <w:rPr>
          <w:rFonts w:ascii="Arial" w:eastAsiaTheme="minorHAnsi" w:hAnsi="Arial" w:cs="Arial"/>
          <w:b/>
          <w:sz w:val="22"/>
          <w:szCs w:val="22"/>
          <w:lang w:val="es-UY"/>
        </w:rPr>
        <w:tab/>
      </w:r>
      <w:r w:rsidRPr="00FB0763">
        <w:rPr>
          <w:rFonts w:ascii="Arial" w:eastAsiaTheme="minorHAnsi" w:hAnsi="Arial" w:cs="Arial"/>
          <w:b/>
          <w:sz w:val="22"/>
          <w:szCs w:val="22"/>
          <w:lang w:val="es-UY"/>
        </w:rPr>
        <w:t>EFECTO DE LA ADOPCION DE LAS NUEVAS NORMAS CONTABLES ADECUADAS</w:t>
      </w:r>
    </w:p>
    <w:p w:rsidR="00CD09C6" w:rsidRPr="00FB0763" w:rsidRDefault="00CD09C6" w:rsidP="00AA1E58">
      <w:pPr>
        <w:ind w:left="1134" w:hanging="1134"/>
        <w:jc w:val="both"/>
        <w:rPr>
          <w:rFonts w:ascii="Arial" w:eastAsiaTheme="minorHAnsi" w:hAnsi="Arial" w:cs="Arial"/>
          <w:b/>
          <w:sz w:val="22"/>
          <w:szCs w:val="22"/>
          <w:lang w:val="es-UY"/>
        </w:rPr>
      </w:pPr>
    </w:p>
    <w:p w:rsidR="006A7F4C" w:rsidRPr="00FB0763" w:rsidRDefault="009E66B3" w:rsidP="00FB0763">
      <w:pPr>
        <w:ind w:left="709" w:hanging="709"/>
        <w:jc w:val="both"/>
        <w:rPr>
          <w:rFonts w:ascii="Arial" w:eastAsiaTheme="minorHAnsi" w:hAnsi="Arial" w:cs="Arial"/>
          <w:b/>
          <w:sz w:val="22"/>
          <w:szCs w:val="22"/>
          <w:lang w:val="es-UY"/>
        </w:rPr>
      </w:pPr>
      <w:r w:rsidRPr="00FB0763">
        <w:rPr>
          <w:rFonts w:ascii="Arial" w:eastAsiaTheme="minorHAnsi" w:hAnsi="Arial" w:cs="Arial"/>
          <w:b/>
          <w:sz w:val="22"/>
          <w:szCs w:val="22"/>
          <w:lang w:val="es-UY"/>
        </w:rPr>
        <w:t>3</w:t>
      </w:r>
      <w:r w:rsidR="006A7F4C" w:rsidRPr="00FB0763">
        <w:rPr>
          <w:rFonts w:ascii="Arial" w:eastAsiaTheme="minorHAnsi" w:hAnsi="Arial" w:cs="Arial"/>
          <w:b/>
          <w:sz w:val="22"/>
          <w:szCs w:val="22"/>
          <w:lang w:val="es-UY"/>
        </w:rPr>
        <w:t>.1</w:t>
      </w:r>
      <w:r w:rsidR="006A7F4C" w:rsidRPr="00FB0763">
        <w:rPr>
          <w:rFonts w:ascii="Arial" w:eastAsiaTheme="minorHAnsi" w:hAnsi="Arial" w:cs="Arial"/>
          <w:b/>
          <w:sz w:val="22"/>
          <w:szCs w:val="22"/>
          <w:lang w:val="es-UY"/>
        </w:rPr>
        <w:tab/>
        <w:t>Transición a las nuevas normas contables adecuadas</w:t>
      </w:r>
    </w:p>
    <w:p w:rsidR="00CD09C6" w:rsidRPr="00FB0763" w:rsidRDefault="00CD09C6" w:rsidP="00AA1E58">
      <w:pPr>
        <w:jc w:val="both"/>
        <w:rPr>
          <w:rFonts w:ascii="Arial" w:eastAsiaTheme="minorHAnsi" w:hAnsi="Arial" w:cs="Arial"/>
          <w:b/>
          <w:sz w:val="22"/>
          <w:szCs w:val="22"/>
          <w:lang w:val="es-UY"/>
        </w:rPr>
      </w:pPr>
    </w:p>
    <w:p w:rsidR="006A7F4C" w:rsidRPr="00FB0763" w:rsidRDefault="006A7F4C" w:rsidP="00AA1E58">
      <w:pPr>
        <w:jc w:val="both"/>
        <w:rPr>
          <w:rFonts w:ascii="Arial" w:eastAsiaTheme="minorHAnsi" w:hAnsi="Arial" w:cs="Arial"/>
          <w:sz w:val="22"/>
          <w:szCs w:val="22"/>
          <w:lang w:val="es-UY"/>
        </w:rPr>
      </w:pPr>
      <w:r w:rsidRPr="00FB0763">
        <w:rPr>
          <w:rFonts w:ascii="Arial" w:eastAsiaTheme="minorHAnsi" w:hAnsi="Arial" w:cs="Arial"/>
          <w:sz w:val="22"/>
          <w:szCs w:val="22"/>
          <w:lang w:val="es-UY"/>
        </w:rPr>
        <w:t xml:space="preserve">Como se describe en Nota 2.1, los presentes estados financieros han sido preparados de acuerdo con las </w:t>
      </w:r>
      <w:r w:rsidR="00574C0F">
        <w:rPr>
          <w:rFonts w:ascii="Arial" w:eastAsiaTheme="minorHAnsi" w:hAnsi="Arial" w:cs="Arial"/>
          <w:sz w:val="22"/>
          <w:szCs w:val="22"/>
          <w:lang w:val="es-UY"/>
        </w:rPr>
        <w:t xml:space="preserve">normas contables aplicables a emisores de estados financieros de menor importancia relativa, </w:t>
      </w:r>
      <w:r w:rsidRPr="00FB0763">
        <w:rPr>
          <w:rFonts w:ascii="Arial" w:eastAsiaTheme="minorHAnsi" w:hAnsi="Arial" w:cs="Arial"/>
          <w:sz w:val="22"/>
          <w:szCs w:val="22"/>
          <w:lang w:val="es-UY"/>
        </w:rPr>
        <w:t>establecidas en el Decreto 291/14</w:t>
      </w:r>
      <w:r w:rsidR="004A05D4" w:rsidRPr="00FB0763">
        <w:rPr>
          <w:rFonts w:ascii="Arial" w:eastAsiaTheme="minorHAnsi" w:hAnsi="Arial" w:cs="Arial"/>
          <w:sz w:val="22"/>
          <w:szCs w:val="22"/>
          <w:lang w:val="es-UY"/>
        </w:rPr>
        <w:t xml:space="preserve"> y</w:t>
      </w:r>
      <w:r w:rsidRPr="00FB0763">
        <w:rPr>
          <w:rFonts w:ascii="Arial" w:eastAsiaTheme="minorHAnsi" w:hAnsi="Arial" w:cs="Arial"/>
          <w:sz w:val="22"/>
          <w:szCs w:val="22"/>
          <w:lang w:val="es-UY"/>
        </w:rPr>
        <w:t xml:space="preserve"> </w:t>
      </w:r>
      <w:r w:rsidR="00B67568" w:rsidRPr="00FB0763">
        <w:rPr>
          <w:rFonts w:ascii="Arial" w:eastAsiaTheme="minorHAnsi" w:hAnsi="Arial" w:cs="Arial"/>
          <w:sz w:val="22"/>
          <w:szCs w:val="22"/>
          <w:lang w:val="es-UY"/>
        </w:rPr>
        <w:t>en el Decreto</w:t>
      </w:r>
      <w:r w:rsidR="00FE3F56" w:rsidRPr="00FB0763">
        <w:rPr>
          <w:rFonts w:ascii="Arial" w:eastAsiaTheme="minorHAnsi" w:hAnsi="Arial" w:cs="Arial"/>
          <w:sz w:val="22"/>
          <w:szCs w:val="22"/>
          <w:lang w:val="es-UY"/>
        </w:rPr>
        <w:t xml:space="preserve"> 372</w:t>
      </w:r>
      <w:r w:rsidR="00F534D1" w:rsidRPr="00FB0763">
        <w:rPr>
          <w:rFonts w:ascii="Arial" w:eastAsiaTheme="minorHAnsi" w:hAnsi="Arial" w:cs="Arial"/>
          <w:sz w:val="22"/>
          <w:szCs w:val="22"/>
          <w:lang w:val="es-UY"/>
        </w:rPr>
        <w:t>/15</w:t>
      </w:r>
      <w:r w:rsidR="004B1AD8" w:rsidRPr="00FB0763">
        <w:rPr>
          <w:rFonts w:ascii="Arial" w:eastAsiaTheme="minorHAnsi" w:hAnsi="Arial" w:cs="Arial"/>
          <w:sz w:val="22"/>
          <w:szCs w:val="22"/>
          <w:lang w:val="es-UY"/>
        </w:rPr>
        <w:t>,</w:t>
      </w:r>
      <w:r w:rsidRPr="00FB0763">
        <w:rPr>
          <w:rFonts w:ascii="Arial" w:eastAsiaTheme="minorHAnsi" w:hAnsi="Arial" w:cs="Arial"/>
          <w:sz w:val="22"/>
          <w:szCs w:val="22"/>
          <w:lang w:val="es-UY"/>
        </w:rPr>
        <w:t xml:space="preserve"> que rigen para los ejercicios económicos iniciados a partir del 1</w:t>
      </w:r>
      <w:r w:rsidR="0031022A">
        <w:rPr>
          <w:rFonts w:ascii="Arial" w:eastAsiaTheme="minorHAnsi" w:hAnsi="Arial" w:cs="Arial"/>
          <w:sz w:val="22"/>
          <w:szCs w:val="22"/>
          <w:lang w:val="es-UY"/>
        </w:rPr>
        <w:t>°</w:t>
      </w:r>
      <w:r w:rsidRPr="00FB0763">
        <w:rPr>
          <w:rFonts w:ascii="Arial" w:eastAsiaTheme="minorHAnsi" w:hAnsi="Arial" w:cs="Arial"/>
          <w:sz w:val="22"/>
          <w:szCs w:val="22"/>
          <w:lang w:val="es-UY"/>
        </w:rPr>
        <w:t xml:space="preserve"> de ener</w:t>
      </w:r>
      <w:r w:rsidR="008B6953" w:rsidRPr="00FB0763">
        <w:rPr>
          <w:rFonts w:ascii="Arial" w:eastAsiaTheme="minorHAnsi" w:hAnsi="Arial" w:cs="Arial"/>
          <w:sz w:val="22"/>
          <w:szCs w:val="22"/>
          <w:lang w:val="es-UY"/>
        </w:rPr>
        <w:t>o de 2015</w:t>
      </w:r>
      <w:r w:rsidR="00061546" w:rsidRPr="00FB0763">
        <w:rPr>
          <w:rFonts w:ascii="Arial" w:eastAsiaTheme="minorHAnsi" w:hAnsi="Arial" w:cs="Arial"/>
          <w:sz w:val="22"/>
          <w:szCs w:val="22"/>
          <w:lang w:val="es-UY"/>
        </w:rPr>
        <w:t>.</w:t>
      </w:r>
      <w:r w:rsidRPr="00FB0763">
        <w:rPr>
          <w:rFonts w:ascii="Arial" w:eastAsiaTheme="minorHAnsi" w:hAnsi="Arial" w:cs="Arial"/>
          <w:sz w:val="22"/>
          <w:szCs w:val="22"/>
          <w:lang w:val="es-UY"/>
        </w:rPr>
        <w:t xml:space="preserve"> Los estados financieros de la </w:t>
      </w:r>
      <w:r w:rsidR="00477D4D">
        <w:rPr>
          <w:rFonts w:ascii="Arial" w:eastAsiaTheme="minorHAnsi" w:hAnsi="Arial" w:cs="Arial"/>
          <w:sz w:val="22"/>
          <w:szCs w:val="22"/>
          <w:lang w:val="es-UY"/>
        </w:rPr>
        <w:t>Fundación</w:t>
      </w:r>
      <w:r w:rsidRPr="00FB0763">
        <w:rPr>
          <w:rFonts w:ascii="Arial" w:eastAsiaTheme="minorHAnsi" w:hAnsi="Arial" w:cs="Arial"/>
          <w:sz w:val="22"/>
          <w:szCs w:val="22"/>
          <w:lang w:val="es-UY"/>
        </w:rPr>
        <w:t xml:space="preserve"> hasta el 31 de diciembre de 2014 fueron preparados de acuerdo con el anterior cuerpo de normas contables </w:t>
      </w:r>
      <w:r w:rsidR="00574C0F">
        <w:rPr>
          <w:rFonts w:ascii="Arial" w:eastAsiaTheme="minorHAnsi" w:hAnsi="Arial" w:cs="Arial"/>
          <w:sz w:val="22"/>
          <w:szCs w:val="22"/>
          <w:lang w:val="es-UY"/>
        </w:rPr>
        <w:t xml:space="preserve">simplificadas </w:t>
      </w:r>
      <w:r w:rsidRPr="00FB0763">
        <w:rPr>
          <w:rFonts w:ascii="Arial" w:eastAsiaTheme="minorHAnsi" w:hAnsi="Arial" w:cs="Arial"/>
          <w:sz w:val="22"/>
          <w:szCs w:val="22"/>
          <w:lang w:val="es-UY"/>
        </w:rPr>
        <w:t xml:space="preserve">contenidas en </w:t>
      </w:r>
      <w:r w:rsidR="00574C0F">
        <w:rPr>
          <w:rFonts w:ascii="Arial" w:eastAsiaTheme="minorHAnsi" w:hAnsi="Arial" w:cs="Arial"/>
          <w:sz w:val="22"/>
          <w:szCs w:val="22"/>
          <w:lang w:val="es-UY"/>
        </w:rPr>
        <w:t>el Decre</w:t>
      </w:r>
      <w:r w:rsidRPr="00FB0763">
        <w:rPr>
          <w:rFonts w:ascii="Arial" w:eastAsiaTheme="minorHAnsi" w:hAnsi="Arial" w:cs="Arial"/>
          <w:sz w:val="22"/>
          <w:szCs w:val="22"/>
          <w:lang w:val="es-UY"/>
        </w:rPr>
        <w:t xml:space="preserve">to </w:t>
      </w:r>
      <w:r w:rsidR="00574C0F">
        <w:rPr>
          <w:rFonts w:ascii="Arial" w:eastAsiaTheme="minorHAnsi" w:hAnsi="Arial" w:cs="Arial"/>
          <w:sz w:val="22"/>
          <w:szCs w:val="22"/>
          <w:lang w:val="es-UY"/>
        </w:rPr>
        <w:t xml:space="preserve">135/09 de fecha </w:t>
      </w:r>
      <w:r w:rsidR="00574C0F" w:rsidRPr="00574C0F">
        <w:rPr>
          <w:rFonts w:ascii="Arial" w:eastAsiaTheme="minorHAnsi" w:hAnsi="Arial" w:cs="Arial"/>
          <w:sz w:val="22"/>
          <w:szCs w:val="22"/>
          <w:lang w:val="es-UY"/>
        </w:rPr>
        <w:t>19 de marzo de 2009 y sus modificaciones incorporadas por los Decretos 283/09 y 65/10 de fechas 15 de junio de 2009 y 19 de febrero de 2010, respectivamente</w:t>
      </w:r>
      <w:r w:rsidR="00574C0F" w:rsidRPr="00FB0763">
        <w:rPr>
          <w:rFonts w:ascii="Arial" w:eastAsiaTheme="minorHAnsi" w:hAnsi="Arial" w:cs="Arial"/>
          <w:sz w:val="22"/>
          <w:szCs w:val="22"/>
          <w:lang w:val="es-UY"/>
        </w:rPr>
        <w:t xml:space="preserve"> </w:t>
      </w:r>
      <w:r w:rsidR="00574C0F">
        <w:rPr>
          <w:rFonts w:ascii="Arial" w:eastAsiaTheme="minorHAnsi" w:hAnsi="Arial" w:cs="Arial"/>
          <w:sz w:val="22"/>
          <w:szCs w:val="22"/>
          <w:lang w:val="es-UY"/>
        </w:rPr>
        <w:t xml:space="preserve">y el decreto </w:t>
      </w:r>
      <w:r w:rsidRPr="00FB0763">
        <w:rPr>
          <w:rFonts w:ascii="Arial" w:eastAsiaTheme="minorHAnsi" w:hAnsi="Arial" w:cs="Arial"/>
          <w:sz w:val="22"/>
          <w:szCs w:val="22"/>
          <w:lang w:val="es-UY"/>
        </w:rPr>
        <w:t>9</w:t>
      </w:r>
      <w:r w:rsidR="00A8633C" w:rsidRPr="00FB0763">
        <w:rPr>
          <w:rFonts w:ascii="Arial" w:eastAsiaTheme="minorHAnsi" w:hAnsi="Arial" w:cs="Arial"/>
          <w:sz w:val="22"/>
          <w:szCs w:val="22"/>
          <w:lang w:val="es-UY"/>
        </w:rPr>
        <w:t>9/09. En los presentes estados financieros</w:t>
      </w:r>
      <w:r w:rsidRPr="00FB0763">
        <w:rPr>
          <w:rFonts w:ascii="Arial" w:eastAsiaTheme="minorHAnsi" w:hAnsi="Arial" w:cs="Arial"/>
          <w:sz w:val="22"/>
          <w:szCs w:val="22"/>
          <w:lang w:val="es-UY"/>
        </w:rPr>
        <w:t xml:space="preserve"> la información comparativa del </w:t>
      </w:r>
      <w:r w:rsidR="00744148" w:rsidRPr="00FB0763">
        <w:rPr>
          <w:rFonts w:ascii="Arial" w:eastAsiaTheme="minorHAnsi" w:hAnsi="Arial" w:cs="Arial"/>
          <w:sz w:val="22"/>
          <w:szCs w:val="22"/>
          <w:lang w:val="es-UY"/>
        </w:rPr>
        <w:t>ejercicio</w:t>
      </w:r>
      <w:r w:rsidRPr="00FB0763">
        <w:rPr>
          <w:rFonts w:ascii="Arial" w:eastAsiaTheme="minorHAnsi" w:hAnsi="Arial" w:cs="Arial"/>
          <w:sz w:val="22"/>
          <w:szCs w:val="22"/>
          <w:lang w:val="es-UY"/>
        </w:rPr>
        <w:t xml:space="preserve"> anterior ha sido reformulada para reflejar estos cambios.</w:t>
      </w:r>
    </w:p>
    <w:p w:rsidR="00CD09C6" w:rsidRPr="00FB0763" w:rsidRDefault="00CD09C6" w:rsidP="00AA1E58">
      <w:pPr>
        <w:jc w:val="both"/>
        <w:rPr>
          <w:rFonts w:ascii="Arial" w:eastAsiaTheme="minorHAnsi" w:hAnsi="Arial" w:cs="Arial"/>
          <w:sz w:val="22"/>
          <w:szCs w:val="22"/>
          <w:lang w:val="es-UY"/>
        </w:rPr>
      </w:pPr>
    </w:p>
    <w:p w:rsidR="006A7F4C" w:rsidRPr="00FB0763" w:rsidRDefault="006A7F4C" w:rsidP="00AA1E58">
      <w:pPr>
        <w:jc w:val="both"/>
        <w:rPr>
          <w:rFonts w:ascii="Arial" w:eastAsiaTheme="minorHAnsi" w:hAnsi="Arial" w:cs="Arial"/>
          <w:sz w:val="22"/>
          <w:szCs w:val="22"/>
          <w:lang w:val="es-UY"/>
        </w:rPr>
      </w:pPr>
      <w:r w:rsidRPr="00FB0763">
        <w:rPr>
          <w:rFonts w:ascii="Arial" w:eastAsiaTheme="minorHAnsi" w:hAnsi="Arial" w:cs="Arial"/>
          <w:sz w:val="22"/>
          <w:szCs w:val="22"/>
          <w:lang w:val="es-UY"/>
        </w:rPr>
        <w:t xml:space="preserve">La fecha de transición de la </w:t>
      </w:r>
      <w:r w:rsidR="00477D4D">
        <w:rPr>
          <w:rFonts w:ascii="Arial" w:eastAsiaTheme="minorHAnsi" w:hAnsi="Arial" w:cs="Arial"/>
          <w:sz w:val="22"/>
          <w:szCs w:val="22"/>
          <w:lang w:val="es-UY"/>
        </w:rPr>
        <w:t>Fundación</w:t>
      </w:r>
      <w:r w:rsidR="00477D4D" w:rsidRPr="00FB0763">
        <w:rPr>
          <w:rFonts w:ascii="Arial" w:eastAsiaTheme="minorHAnsi" w:hAnsi="Arial" w:cs="Arial"/>
          <w:sz w:val="22"/>
          <w:szCs w:val="22"/>
          <w:lang w:val="es-UY"/>
        </w:rPr>
        <w:t xml:space="preserve"> </w:t>
      </w:r>
      <w:r w:rsidRPr="00FB0763">
        <w:rPr>
          <w:rFonts w:ascii="Arial" w:eastAsiaTheme="minorHAnsi" w:hAnsi="Arial" w:cs="Arial"/>
          <w:sz w:val="22"/>
          <w:szCs w:val="22"/>
          <w:lang w:val="es-UY"/>
        </w:rPr>
        <w:t>a las normas contables es el 1° de enero de 2014, y la fecha de adopción de los cambios introducidos por las mismas es el 1° de enero de 2015.</w:t>
      </w:r>
    </w:p>
    <w:p w:rsidR="00073A57" w:rsidRPr="00FB0763" w:rsidRDefault="00073A57" w:rsidP="00AA1E58">
      <w:pPr>
        <w:jc w:val="both"/>
        <w:rPr>
          <w:rFonts w:ascii="Arial" w:eastAsiaTheme="minorHAnsi" w:hAnsi="Arial" w:cs="Arial"/>
          <w:sz w:val="22"/>
          <w:szCs w:val="22"/>
          <w:lang w:val="es-UY"/>
        </w:rPr>
      </w:pPr>
    </w:p>
    <w:p w:rsidR="006A7F4C" w:rsidRPr="00FB0763" w:rsidRDefault="00073A57" w:rsidP="00AA1E58">
      <w:pPr>
        <w:jc w:val="both"/>
        <w:rPr>
          <w:rFonts w:ascii="Arial" w:eastAsiaTheme="minorHAnsi" w:hAnsi="Arial" w:cs="Arial"/>
          <w:sz w:val="22"/>
          <w:szCs w:val="22"/>
          <w:lang w:val="es-UY"/>
        </w:rPr>
      </w:pPr>
      <w:r w:rsidRPr="00FB0763">
        <w:rPr>
          <w:rFonts w:ascii="Arial" w:eastAsiaTheme="minorHAnsi" w:hAnsi="Arial" w:cs="Arial"/>
          <w:sz w:val="22"/>
          <w:szCs w:val="22"/>
          <w:lang w:val="es-UY"/>
        </w:rPr>
        <w:t>L</w:t>
      </w:r>
      <w:r w:rsidR="006A7F4C" w:rsidRPr="00FB0763">
        <w:rPr>
          <w:rFonts w:ascii="Arial" w:eastAsiaTheme="minorHAnsi" w:hAnsi="Arial" w:cs="Arial"/>
          <w:sz w:val="22"/>
          <w:szCs w:val="22"/>
          <w:lang w:val="es-UY"/>
        </w:rPr>
        <w:t>as modificaciones</w:t>
      </w:r>
      <w:r w:rsidR="00072916" w:rsidRPr="00FB0763">
        <w:rPr>
          <w:rFonts w:ascii="Arial" w:eastAsiaTheme="minorHAnsi" w:hAnsi="Arial" w:cs="Arial"/>
          <w:sz w:val="22"/>
          <w:szCs w:val="22"/>
          <w:lang w:val="es-UY"/>
        </w:rPr>
        <w:t xml:space="preserve"> </w:t>
      </w:r>
      <w:r w:rsidR="006A7F4C" w:rsidRPr="00FB0763">
        <w:rPr>
          <w:rFonts w:ascii="Arial" w:eastAsiaTheme="minorHAnsi" w:hAnsi="Arial" w:cs="Arial"/>
          <w:sz w:val="22"/>
          <w:szCs w:val="22"/>
          <w:lang w:val="es-UY"/>
        </w:rPr>
        <w:t>que se han realizado en</w:t>
      </w:r>
      <w:r w:rsidR="00E627A7" w:rsidRPr="00FB0763">
        <w:rPr>
          <w:rFonts w:ascii="Arial" w:eastAsiaTheme="minorHAnsi" w:hAnsi="Arial" w:cs="Arial"/>
          <w:sz w:val="22"/>
          <w:szCs w:val="22"/>
          <w:lang w:val="es-UY"/>
        </w:rPr>
        <w:t xml:space="preserve"> la preparación de</w:t>
      </w:r>
      <w:r w:rsidR="006A7F4C" w:rsidRPr="00FB0763">
        <w:rPr>
          <w:rFonts w:ascii="Arial" w:eastAsiaTheme="minorHAnsi" w:hAnsi="Arial" w:cs="Arial"/>
          <w:sz w:val="22"/>
          <w:szCs w:val="22"/>
          <w:lang w:val="es-UY"/>
        </w:rPr>
        <w:t xml:space="preserve"> los presentes estados financieros a los efectos de dar cumplimiento a las nuevas normas se refieren </w:t>
      </w:r>
      <w:r w:rsidR="00B24E63">
        <w:rPr>
          <w:rFonts w:ascii="Arial" w:eastAsiaTheme="minorHAnsi" w:hAnsi="Arial" w:cs="Arial"/>
          <w:sz w:val="22"/>
          <w:szCs w:val="22"/>
          <w:lang w:val="es-UY"/>
        </w:rPr>
        <w:t xml:space="preserve">únicamente a </w:t>
      </w:r>
      <w:r w:rsidR="006A7F4C" w:rsidRPr="00FB0763">
        <w:rPr>
          <w:rFonts w:ascii="Arial" w:eastAsiaTheme="minorHAnsi" w:hAnsi="Arial" w:cs="Arial"/>
          <w:sz w:val="22"/>
          <w:szCs w:val="22"/>
          <w:lang w:val="es-UY"/>
        </w:rPr>
        <w:t>cambios en criterios</w:t>
      </w:r>
      <w:r w:rsidR="00342CEA" w:rsidRPr="00FB0763">
        <w:rPr>
          <w:rFonts w:ascii="Arial" w:eastAsiaTheme="minorHAnsi" w:hAnsi="Arial" w:cs="Arial"/>
          <w:sz w:val="22"/>
          <w:szCs w:val="22"/>
          <w:lang w:val="es-UY"/>
        </w:rPr>
        <w:t xml:space="preserve"> de presentación y revelación. </w:t>
      </w:r>
      <w:r w:rsidR="00B24E63">
        <w:rPr>
          <w:rFonts w:ascii="Arial" w:eastAsiaTheme="minorHAnsi" w:hAnsi="Arial" w:cs="Arial"/>
          <w:sz w:val="22"/>
          <w:szCs w:val="22"/>
          <w:lang w:val="es-UY"/>
        </w:rPr>
        <w:t xml:space="preserve">La adopción del nuevo marco normativo  no ha implicado modificaciones a los saldos de patrimonio y resultados </w:t>
      </w:r>
      <w:r w:rsidR="008D393F">
        <w:rPr>
          <w:rFonts w:ascii="Arial" w:eastAsiaTheme="minorHAnsi" w:hAnsi="Arial" w:cs="Arial"/>
          <w:sz w:val="22"/>
          <w:szCs w:val="22"/>
          <w:lang w:val="es-UY"/>
        </w:rPr>
        <w:t>en la fecha de transición (1° de enero de 2014) y al 31 de diciembre de 2014.</w:t>
      </w:r>
    </w:p>
    <w:p w:rsidR="00CD09C6" w:rsidRPr="00FB0763" w:rsidRDefault="00CD09C6" w:rsidP="00AA1E58">
      <w:pPr>
        <w:jc w:val="both"/>
        <w:rPr>
          <w:rFonts w:ascii="Arial" w:eastAsiaTheme="minorHAnsi" w:hAnsi="Arial" w:cs="Arial"/>
          <w:sz w:val="22"/>
          <w:szCs w:val="22"/>
          <w:lang w:val="es-UY"/>
        </w:rPr>
      </w:pPr>
    </w:p>
    <w:p w:rsidR="00CD09C6" w:rsidRPr="00FB0763" w:rsidRDefault="009E66B3" w:rsidP="00FB0763">
      <w:pPr>
        <w:ind w:left="709" w:hanging="709"/>
        <w:jc w:val="both"/>
        <w:rPr>
          <w:rFonts w:ascii="Arial" w:eastAsiaTheme="minorHAnsi" w:hAnsi="Arial" w:cs="Arial"/>
          <w:b/>
          <w:sz w:val="22"/>
          <w:szCs w:val="22"/>
          <w:lang w:val="es-UY"/>
        </w:rPr>
      </w:pPr>
      <w:r w:rsidRPr="00FB0763">
        <w:rPr>
          <w:rFonts w:ascii="Arial" w:eastAsiaTheme="minorHAnsi" w:hAnsi="Arial" w:cs="Arial"/>
          <w:b/>
          <w:sz w:val="22"/>
          <w:szCs w:val="22"/>
          <w:lang w:val="es-UY"/>
        </w:rPr>
        <w:t>3</w:t>
      </w:r>
      <w:r w:rsidR="006A7F4C" w:rsidRPr="00FB0763">
        <w:rPr>
          <w:rFonts w:ascii="Arial" w:eastAsiaTheme="minorHAnsi" w:hAnsi="Arial" w:cs="Arial"/>
          <w:b/>
          <w:sz w:val="22"/>
          <w:szCs w:val="22"/>
          <w:lang w:val="es-UY"/>
        </w:rPr>
        <w:t>.2</w:t>
      </w:r>
      <w:r w:rsidR="006A7F4C" w:rsidRPr="00FB0763">
        <w:rPr>
          <w:rFonts w:ascii="Arial" w:eastAsiaTheme="minorHAnsi" w:hAnsi="Arial" w:cs="Arial"/>
          <w:b/>
          <w:sz w:val="22"/>
          <w:szCs w:val="22"/>
          <w:lang w:val="es-UY"/>
        </w:rPr>
        <w:tab/>
        <w:t>Aplicación por primera vez de las nuevas normas contables adecuadas</w:t>
      </w:r>
    </w:p>
    <w:p w:rsidR="008D7735" w:rsidRPr="00FB0763" w:rsidRDefault="008D7735" w:rsidP="00AA1E58">
      <w:pPr>
        <w:jc w:val="both"/>
        <w:rPr>
          <w:rFonts w:ascii="Arial" w:eastAsiaTheme="minorHAnsi" w:hAnsi="Arial" w:cs="Arial"/>
          <w:sz w:val="22"/>
          <w:szCs w:val="22"/>
          <w:lang w:val="es-UY"/>
        </w:rPr>
      </w:pPr>
    </w:p>
    <w:p w:rsidR="006A7F4C" w:rsidRPr="00FB0763" w:rsidRDefault="0016074A" w:rsidP="00AA1E58">
      <w:pPr>
        <w:jc w:val="both"/>
        <w:rPr>
          <w:rFonts w:ascii="Arial" w:eastAsiaTheme="minorHAnsi" w:hAnsi="Arial" w:cs="Arial"/>
          <w:sz w:val="22"/>
          <w:szCs w:val="22"/>
          <w:lang w:val="es-UY"/>
        </w:rPr>
      </w:pPr>
      <w:r w:rsidRPr="00FB0763">
        <w:rPr>
          <w:rFonts w:ascii="Arial" w:eastAsiaTheme="minorHAnsi" w:hAnsi="Arial" w:cs="Arial"/>
          <w:sz w:val="22"/>
          <w:szCs w:val="22"/>
          <w:lang w:val="es-UY"/>
        </w:rPr>
        <w:t>L</w:t>
      </w:r>
      <w:r w:rsidR="006A7F4C" w:rsidRPr="00FB0763">
        <w:rPr>
          <w:rFonts w:ascii="Arial" w:eastAsiaTheme="minorHAnsi" w:hAnsi="Arial" w:cs="Arial"/>
          <w:sz w:val="22"/>
          <w:szCs w:val="22"/>
          <w:lang w:val="es-UY"/>
        </w:rPr>
        <w:t xml:space="preserve">as disposiciones contenidas en el cuerpo de las nuevas </w:t>
      </w:r>
      <w:r w:rsidR="00946826" w:rsidRPr="00FB0763">
        <w:rPr>
          <w:rFonts w:ascii="Arial" w:eastAsiaTheme="minorHAnsi" w:hAnsi="Arial" w:cs="Arial"/>
          <w:sz w:val="22"/>
          <w:szCs w:val="22"/>
          <w:lang w:val="es-UY"/>
        </w:rPr>
        <w:t xml:space="preserve">normas </w:t>
      </w:r>
      <w:r w:rsidR="006A7F4C" w:rsidRPr="00FB0763">
        <w:rPr>
          <w:rFonts w:ascii="Arial" w:eastAsiaTheme="minorHAnsi" w:hAnsi="Arial" w:cs="Arial"/>
          <w:sz w:val="22"/>
          <w:szCs w:val="22"/>
          <w:lang w:val="es-UY"/>
        </w:rPr>
        <w:t>contables adecuadas - Secció</w:t>
      </w:r>
      <w:r w:rsidR="00B24E63">
        <w:rPr>
          <w:rFonts w:ascii="Arial" w:eastAsiaTheme="minorHAnsi" w:hAnsi="Arial" w:cs="Arial"/>
          <w:sz w:val="22"/>
          <w:szCs w:val="22"/>
          <w:lang w:val="es-UY"/>
        </w:rPr>
        <w:t xml:space="preserve">n 35 de la NIIF para las PYMES </w:t>
      </w:r>
      <w:r w:rsidR="006A7F4C" w:rsidRPr="00FB0763">
        <w:rPr>
          <w:rFonts w:ascii="Arial" w:eastAsiaTheme="minorHAnsi" w:hAnsi="Arial" w:cs="Arial"/>
          <w:sz w:val="22"/>
          <w:szCs w:val="22"/>
          <w:lang w:val="es-UY"/>
        </w:rPr>
        <w:t>y demás disposiciones-, permite a las entidades que adoptan por primera vez este cuerpo de normas considerar</w:t>
      </w:r>
      <w:r w:rsidR="001D0E51" w:rsidRPr="00FB0763">
        <w:rPr>
          <w:rFonts w:ascii="Arial" w:eastAsiaTheme="minorHAnsi" w:hAnsi="Arial" w:cs="Arial"/>
          <w:sz w:val="22"/>
          <w:szCs w:val="22"/>
          <w:lang w:val="es-UY"/>
        </w:rPr>
        <w:t xml:space="preserve"> exenciones</w:t>
      </w:r>
      <w:r w:rsidR="006A7F4C" w:rsidRPr="00FB0763">
        <w:rPr>
          <w:rFonts w:ascii="Arial" w:eastAsiaTheme="minorHAnsi" w:hAnsi="Arial" w:cs="Arial"/>
          <w:sz w:val="22"/>
          <w:szCs w:val="22"/>
          <w:lang w:val="es-UY"/>
        </w:rPr>
        <w:t xml:space="preserve"> al principio de aplicación retroactiva de </w:t>
      </w:r>
      <w:r w:rsidR="001D0E51" w:rsidRPr="00FB0763">
        <w:rPr>
          <w:rFonts w:ascii="Arial" w:eastAsiaTheme="minorHAnsi" w:hAnsi="Arial" w:cs="Arial"/>
          <w:sz w:val="22"/>
          <w:szCs w:val="22"/>
          <w:lang w:val="es-UY"/>
        </w:rPr>
        <w:t xml:space="preserve">las </w:t>
      </w:r>
      <w:r w:rsidR="009E61C4" w:rsidRPr="00FB0763">
        <w:rPr>
          <w:rFonts w:ascii="Arial" w:eastAsiaTheme="minorHAnsi" w:hAnsi="Arial" w:cs="Arial"/>
          <w:sz w:val="22"/>
          <w:szCs w:val="22"/>
          <w:lang w:val="es-UY"/>
        </w:rPr>
        <w:t>políticas contables</w:t>
      </w:r>
      <w:r w:rsidR="006A7F4C" w:rsidRPr="00FB0763">
        <w:rPr>
          <w:rFonts w:ascii="Arial" w:eastAsiaTheme="minorHAnsi" w:hAnsi="Arial" w:cs="Arial"/>
          <w:sz w:val="22"/>
          <w:szCs w:val="22"/>
          <w:lang w:val="es-UY"/>
        </w:rPr>
        <w:t xml:space="preserve"> </w:t>
      </w:r>
      <w:r w:rsidR="001D0E51" w:rsidRPr="00FB0763">
        <w:rPr>
          <w:rFonts w:ascii="Arial" w:eastAsiaTheme="minorHAnsi" w:hAnsi="Arial" w:cs="Arial"/>
          <w:sz w:val="22"/>
          <w:szCs w:val="22"/>
          <w:lang w:val="es-UY"/>
        </w:rPr>
        <w:t>establecidos en este nuevo cuerpo de normas contables</w:t>
      </w:r>
      <w:r w:rsidR="006A7F4C" w:rsidRPr="00FB0763">
        <w:rPr>
          <w:rFonts w:ascii="Arial" w:eastAsiaTheme="minorHAnsi" w:hAnsi="Arial" w:cs="Arial"/>
          <w:sz w:val="22"/>
          <w:szCs w:val="22"/>
          <w:lang w:val="es-UY"/>
        </w:rPr>
        <w:t>. Dichas dispensas han sido previstas para simplificar la primera aplicación de dichas normas.</w:t>
      </w:r>
    </w:p>
    <w:p w:rsidR="00CD09C6" w:rsidRPr="00FB0763" w:rsidRDefault="00CD09C6" w:rsidP="00AA1E58">
      <w:pPr>
        <w:jc w:val="both"/>
        <w:rPr>
          <w:rFonts w:ascii="Arial" w:eastAsiaTheme="minorHAnsi" w:hAnsi="Arial" w:cs="Arial"/>
          <w:sz w:val="22"/>
          <w:szCs w:val="22"/>
          <w:lang w:val="es-UY"/>
        </w:rPr>
      </w:pPr>
    </w:p>
    <w:p w:rsidR="006A7F4C" w:rsidRPr="00FB0763" w:rsidRDefault="006A7F4C" w:rsidP="00AA1E58">
      <w:pPr>
        <w:jc w:val="both"/>
        <w:rPr>
          <w:rFonts w:ascii="Arial" w:eastAsiaTheme="minorHAnsi" w:hAnsi="Arial" w:cs="Arial"/>
          <w:i/>
          <w:sz w:val="22"/>
          <w:szCs w:val="22"/>
          <w:lang w:val="es-UY"/>
        </w:rPr>
      </w:pPr>
      <w:r w:rsidRPr="00FB0763">
        <w:rPr>
          <w:rFonts w:ascii="Arial" w:eastAsiaTheme="minorHAnsi" w:hAnsi="Arial" w:cs="Arial"/>
          <w:i/>
          <w:sz w:val="22"/>
          <w:szCs w:val="22"/>
          <w:lang w:val="es-UY"/>
        </w:rPr>
        <w:t xml:space="preserve">Exenciones obligatorias </w:t>
      </w:r>
    </w:p>
    <w:p w:rsidR="00CD09C6" w:rsidRPr="00FB0763" w:rsidRDefault="00CD09C6" w:rsidP="00AA1E58">
      <w:pPr>
        <w:jc w:val="both"/>
        <w:rPr>
          <w:rFonts w:ascii="Arial" w:eastAsiaTheme="minorHAnsi" w:hAnsi="Arial" w:cs="Arial"/>
          <w:i/>
          <w:sz w:val="22"/>
          <w:szCs w:val="22"/>
          <w:lang w:val="es-UY"/>
        </w:rPr>
      </w:pPr>
    </w:p>
    <w:p w:rsidR="006A7F4C" w:rsidRPr="00FB0763" w:rsidRDefault="006A7F4C" w:rsidP="00FB0763">
      <w:pPr>
        <w:pStyle w:val="ListParagraph"/>
        <w:numPr>
          <w:ilvl w:val="0"/>
          <w:numId w:val="8"/>
        </w:numPr>
        <w:ind w:left="709" w:hanging="709"/>
        <w:jc w:val="both"/>
        <w:rPr>
          <w:rFonts w:ascii="Arial" w:eastAsiaTheme="minorHAnsi" w:hAnsi="Arial" w:cs="Arial"/>
          <w:sz w:val="22"/>
          <w:szCs w:val="22"/>
          <w:lang w:val="es-UY"/>
        </w:rPr>
      </w:pPr>
      <w:r w:rsidRPr="00FB0763">
        <w:rPr>
          <w:rFonts w:ascii="Arial" w:eastAsiaTheme="minorHAnsi" w:hAnsi="Arial" w:cs="Arial"/>
          <w:sz w:val="22"/>
          <w:szCs w:val="22"/>
          <w:lang w:val="es-UY"/>
        </w:rPr>
        <w:t xml:space="preserve">Las estimaciones realizadas por la </w:t>
      </w:r>
      <w:r w:rsidR="00477D4D">
        <w:rPr>
          <w:rFonts w:ascii="Arial" w:eastAsiaTheme="minorHAnsi" w:hAnsi="Arial" w:cs="Arial"/>
          <w:sz w:val="22"/>
          <w:szCs w:val="22"/>
          <w:lang w:val="es-UY"/>
        </w:rPr>
        <w:t>Fundación</w:t>
      </w:r>
      <w:r w:rsidR="00477D4D" w:rsidRPr="00FB0763">
        <w:rPr>
          <w:rFonts w:ascii="Arial" w:eastAsiaTheme="minorHAnsi" w:hAnsi="Arial" w:cs="Arial"/>
          <w:sz w:val="22"/>
          <w:szCs w:val="22"/>
          <w:lang w:val="es-UY"/>
        </w:rPr>
        <w:t xml:space="preserve"> </w:t>
      </w:r>
      <w:r w:rsidRPr="00FB0763">
        <w:rPr>
          <w:rFonts w:ascii="Arial" w:eastAsiaTheme="minorHAnsi" w:hAnsi="Arial" w:cs="Arial"/>
          <w:sz w:val="22"/>
          <w:szCs w:val="22"/>
          <w:lang w:val="es-UY"/>
        </w:rPr>
        <w:t>al 1</w:t>
      </w:r>
      <w:r w:rsidR="00B67568" w:rsidRPr="00FB0763">
        <w:rPr>
          <w:rFonts w:ascii="Arial" w:eastAsiaTheme="minorHAnsi" w:hAnsi="Arial" w:cs="Arial"/>
          <w:sz w:val="22"/>
          <w:szCs w:val="22"/>
          <w:lang w:val="es-UY"/>
        </w:rPr>
        <w:t>°</w:t>
      </w:r>
      <w:r w:rsidRPr="00FB0763">
        <w:rPr>
          <w:rFonts w:ascii="Arial" w:eastAsiaTheme="minorHAnsi" w:hAnsi="Arial" w:cs="Arial"/>
          <w:sz w:val="22"/>
          <w:szCs w:val="22"/>
          <w:lang w:val="es-UY"/>
        </w:rPr>
        <w:t xml:space="preserve"> de enero de 2014 (fecha de transición al nuevo cuerpo de normativo), son consistentes con las estimaciones realizadas a la misma fecha según el anterior cuerpo normativo. </w:t>
      </w:r>
    </w:p>
    <w:p w:rsidR="00FB0763" w:rsidRDefault="00FB0763">
      <w:pPr>
        <w:rPr>
          <w:rFonts w:ascii="Arial" w:eastAsiaTheme="minorHAnsi" w:hAnsi="Arial" w:cs="Arial"/>
          <w:i/>
          <w:sz w:val="22"/>
          <w:szCs w:val="22"/>
          <w:lang w:val="es-UY"/>
        </w:rPr>
      </w:pPr>
    </w:p>
    <w:p w:rsidR="000D5B12" w:rsidRDefault="000D5B12">
      <w:pPr>
        <w:rPr>
          <w:rFonts w:ascii="Arial" w:eastAsiaTheme="minorHAnsi" w:hAnsi="Arial" w:cs="Arial"/>
          <w:i/>
          <w:sz w:val="22"/>
          <w:szCs w:val="22"/>
          <w:lang w:val="es-UY"/>
        </w:rPr>
      </w:pPr>
      <w:r>
        <w:rPr>
          <w:rFonts w:ascii="Arial" w:eastAsiaTheme="minorHAnsi" w:hAnsi="Arial" w:cs="Arial"/>
          <w:i/>
          <w:sz w:val="22"/>
          <w:szCs w:val="22"/>
          <w:lang w:val="es-UY"/>
        </w:rPr>
        <w:br w:type="page"/>
      </w:r>
    </w:p>
    <w:p w:rsidR="006A7F4C" w:rsidRPr="00FB0763" w:rsidRDefault="006A7F4C" w:rsidP="00AA1E58">
      <w:pPr>
        <w:jc w:val="both"/>
        <w:rPr>
          <w:rFonts w:ascii="Arial" w:eastAsiaTheme="minorHAnsi" w:hAnsi="Arial" w:cs="Arial"/>
          <w:i/>
          <w:sz w:val="22"/>
          <w:szCs w:val="22"/>
          <w:lang w:val="es-UY"/>
        </w:rPr>
      </w:pPr>
      <w:r w:rsidRPr="00FB0763">
        <w:rPr>
          <w:rFonts w:ascii="Arial" w:eastAsiaTheme="minorHAnsi" w:hAnsi="Arial" w:cs="Arial"/>
          <w:i/>
          <w:sz w:val="22"/>
          <w:szCs w:val="22"/>
          <w:lang w:val="es-UY"/>
        </w:rPr>
        <w:lastRenderedPageBreak/>
        <w:t>Exenciones optativas</w:t>
      </w:r>
    </w:p>
    <w:p w:rsidR="00CD09C6" w:rsidRPr="00FB0763" w:rsidRDefault="00CD09C6" w:rsidP="00AA1E58">
      <w:pPr>
        <w:jc w:val="both"/>
        <w:rPr>
          <w:rFonts w:ascii="Arial" w:eastAsiaTheme="minorHAnsi" w:hAnsi="Arial" w:cs="Arial"/>
          <w:i/>
          <w:sz w:val="22"/>
          <w:szCs w:val="22"/>
          <w:lang w:val="es-UY"/>
        </w:rPr>
      </w:pPr>
    </w:p>
    <w:p w:rsidR="006A7F4C" w:rsidRPr="00FB0763" w:rsidRDefault="006A7F4C" w:rsidP="00FB0763">
      <w:pPr>
        <w:tabs>
          <w:tab w:val="left" w:pos="709"/>
        </w:tabs>
        <w:ind w:left="709" w:hanging="709"/>
        <w:jc w:val="both"/>
        <w:rPr>
          <w:rFonts w:ascii="Arial" w:eastAsiaTheme="minorHAnsi" w:hAnsi="Arial" w:cs="Arial"/>
          <w:sz w:val="22"/>
          <w:szCs w:val="22"/>
          <w:lang w:val="es-UY"/>
        </w:rPr>
      </w:pPr>
      <w:r w:rsidRPr="00FB0763">
        <w:rPr>
          <w:rFonts w:ascii="Arial" w:eastAsiaTheme="minorHAnsi" w:hAnsi="Arial" w:cs="Arial"/>
          <w:sz w:val="22"/>
          <w:szCs w:val="22"/>
          <w:lang w:val="es-UY"/>
        </w:rPr>
        <w:t>1.</w:t>
      </w:r>
      <w:r w:rsidRPr="00FB0763">
        <w:rPr>
          <w:rFonts w:ascii="Arial" w:eastAsiaTheme="minorHAnsi" w:hAnsi="Arial" w:cs="Arial"/>
          <w:sz w:val="22"/>
          <w:szCs w:val="22"/>
          <w:lang w:val="es-UY"/>
        </w:rPr>
        <w:tab/>
        <w:t>Costo atribuido de Propiedades, planta y equipo</w:t>
      </w:r>
      <w:r w:rsidR="009C2B1B">
        <w:rPr>
          <w:rFonts w:ascii="Arial" w:eastAsiaTheme="minorHAnsi" w:hAnsi="Arial" w:cs="Arial"/>
          <w:sz w:val="22"/>
          <w:szCs w:val="22"/>
          <w:lang w:val="es-UY"/>
        </w:rPr>
        <w:t xml:space="preserve"> e Intangibles</w:t>
      </w:r>
    </w:p>
    <w:p w:rsidR="00CD09C6" w:rsidRPr="00FB0763" w:rsidRDefault="00CD09C6" w:rsidP="00AA1E58">
      <w:pPr>
        <w:ind w:left="426" w:hanging="426"/>
        <w:jc w:val="both"/>
        <w:rPr>
          <w:rFonts w:ascii="Arial" w:eastAsiaTheme="minorHAnsi" w:hAnsi="Arial" w:cs="Arial"/>
          <w:sz w:val="22"/>
          <w:szCs w:val="22"/>
          <w:lang w:val="es-UY"/>
        </w:rPr>
      </w:pPr>
    </w:p>
    <w:p w:rsidR="006A7F4C" w:rsidRPr="00FB0763" w:rsidRDefault="006A7F4C" w:rsidP="00FB0763">
      <w:pPr>
        <w:ind w:left="709"/>
        <w:jc w:val="both"/>
        <w:rPr>
          <w:rFonts w:ascii="Arial" w:eastAsiaTheme="minorHAnsi" w:hAnsi="Arial" w:cs="Arial"/>
          <w:sz w:val="22"/>
          <w:szCs w:val="22"/>
          <w:lang w:val="es-UY"/>
        </w:rPr>
      </w:pPr>
      <w:r w:rsidRPr="00FB0763">
        <w:rPr>
          <w:rFonts w:ascii="Arial" w:eastAsiaTheme="minorHAnsi" w:hAnsi="Arial" w:cs="Arial"/>
          <w:sz w:val="22"/>
          <w:szCs w:val="22"/>
          <w:lang w:val="es-UY"/>
        </w:rPr>
        <w:t xml:space="preserve">El valor de propiedades, planta y equipo </w:t>
      </w:r>
      <w:r w:rsidR="009C2B1B">
        <w:rPr>
          <w:rFonts w:ascii="Arial" w:eastAsiaTheme="minorHAnsi" w:hAnsi="Arial" w:cs="Arial"/>
          <w:sz w:val="22"/>
          <w:szCs w:val="22"/>
          <w:lang w:val="es-UY"/>
        </w:rPr>
        <w:t xml:space="preserve">y de los intangibles </w:t>
      </w:r>
      <w:r w:rsidRPr="00FB0763">
        <w:rPr>
          <w:rFonts w:ascii="Arial" w:eastAsiaTheme="minorHAnsi" w:hAnsi="Arial" w:cs="Arial"/>
          <w:sz w:val="22"/>
          <w:szCs w:val="22"/>
          <w:lang w:val="es-UY"/>
        </w:rPr>
        <w:t>mantenido</w:t>
      </w:r>
      <w:r w:rsidR="009C2B1B">
        <w:rPr>
          <w:rFonts w:ascii="Arial" w:eastAsiaTheme="minorHAnsi" w:hAnsi="Arial" w:cs="Arial"/>
          <w:sz w:val="22"/>
          <w:szCs w:val="22"/>
          <w:lang w:val="es-UY"/>
        </w:rPr>
        <w:t>s</w:t>
      </w:r>
      <w:r w:rsidRPr="00FB0763">
        <w:rPr>
          <w:rFonts w:ascii="Arial" w:eastAsiaTheme="minorHAnsi" w:hAnsi="Arial" w:cs="Arial"/>
          <w:sz w:val="22"/>
          <w:szCs w:val="22"/>
          <w:lang w:val="es-UY"/>
        </w:rPr>
        <w:t xml:space="preserve"> bajo el modelo de costo depreciado de acuerdo con el cuerpo normativo anterior, ha sido adoptado como costo atribuido a la fecha de transición al nuevo cuerpo de normas contables adecuadas.</w:t>
      </w:r>
    </w:p>
    <w:p w:rsidR="00FB0763" w:rsidRDefault="00FB0763" w:rsidP="00AA1E58">
      <w:pPr>
        <w:pStyle w:val="ListParagraph"/>
        <w:ind w:left="732"/>
        <w:jc w:val="both"/>
        <w:rPr>
          <w:rFonts w:ascii="Arial" w:hAnsi="Arial" w:cs="Arial"/>
          <w:b/>
          <w:sz w:val="22"/>
          <w:szCs w:val="22"/>
          <w:lang w:val="es-UY"/>
        </w:rPr>
      </w:pPr>
    </w:p>
    <w:p w:rsidR="00D63D4E" w:rsidRPr="00FB0763" w:rsidRDefault="00D63D4E" w:rsidP="00AA1E58">
      <w:pPr>
        <w:pStyle w:val="ListParagraph"/>
        <w:ind w:left="732"/>
        <w:jc w:val="both"/>
        <w:rPr>
          <w:rFonts w:ascii="Arial" w:hAnsi="Arial" w:cs="Arial"/>
          <w:b/>
          <w:sz w:val="22"/>
          <w:szCs w:val="22"/>
          <w:lang w:val="es-UY"/>
        </w:rPr>
      </w:pPr>
    </w:p>
    <w:p w:rsidR="00A51631" w:rsidRPr="00FB0763" w:rsidRDefault="00A51631" w:rsidP="00AA1E58">
      <w:pPr>
        <w:pStyle w:val="Style1"/>
        <w:adjustRightInd/>
        <w:jc w:val="both"/>
        <w:rPr>
          <w:rFonts w:ascii="Arial" w:hAnsi="Arial" w:cs="Arial"/>
          <w:b/>
          <w:spacing w:val="0"/>
          <w:sz w:val="22"/>
          <w:szCs w:val="22"/>
          <w:lang w:val="es-UY"/>
        </w:rPr>
      </w:pPr>
      <w:r w:rsidRPr="00FB0763">
        <w:rPr>
          <w:rFonts w:ascii="Arial" w:hAnsi="Arial" w:cs="Arial"/>
          <w:b/>
          <w:spacing w:val="0"/>
          <w:sz w:val="22"/>
          <w:szCs w:val="22"/>
          <w:lang w:val="es-UY"/>
        </w:rPr>
        <w:t xml:space="preserve">NOTA </w:t>
      </w:r>
      <w:r w:rsidR="002E0E6E" w:rsidRPr="00FB0763">
        <w:rPr>
          <w:rFonts w:ascii="Arial" w:hAnsi="Arial" w:cs="Arial"/>
          <w:b/>
          <w:spacing w:val="0"/>
          <w:sz w:val="22"/>
          <w:szCs w:val="22"/>
          <w:lang w:val="es-UY"/>
        </w:rPr>
        <w:t>4</w:t>
      </w:r>
      <w:r w:rsidRPr="00FB0763">
        <w:rPr>
          <w:rFonts w:ascii="Arial" w:hAnsi="Arial" w:cs="Arial"/>
          <w:b/>
          <w:spacing w:val="0"/>
          <w:sz w:val="22"/>
          <w:szCs w:val="22"/>
          <w:lang w:val="es-UY"/>
        </w:rPr>
        <w:t xml:space="preserve"> - ESTIMACIONES Y </w:t>
      </w:r>
      <w:r w:rsidR="0079038D" w:rsidRPr="00FB0763">
        <w:rPr>
          <w:rFonts w:ascii="Arial" w:hAnsi="Arial" w:cs="Arial"/>
          <w:b/>
          <w:spacing w:val="0"/>
          <w:sz w:val="22"/>
          <w:szCs w:val="22"/>
          <w:lang w:val="es-UY"/>
        </w:rPr>
        <w:t xml:space="preserve">JUICIOS </w:t>
      </w:r>
      <w:r w:rsidRPr="00FB0763">
        <w:rPr>
          <w:rFonts w:ascii="Arial" w:hAnsi="Arial" w:cs="Arial"/>
          <w:b/>
          <w:spacing w:val="0"/>
          <w:sz w:val="22"/>
          <w:szCs w:val="22"/>
          <w:lang w:val="es-UY"/>
        </w:rPr>
        <w:t>CONTABLES SIGNIFICATIVOS</w:t>
      </w:r>
    </w:p>
    <w:p w:rsidR="00A51631" w:rsidRPr="00FB0763" w:rsidRDefault="00A51631" w:rsidP="00AA1E58">
      <w:pPr>
        <w:pStyle w:val="Style1"/>
        <w:adjustRightInd/>
        <w:jc w:val="both"/>
        <w:rPr>
          <w:rFonts w:ascii="Arial" w:hAnsi="Arial" w:cs="Arial"/>
          <w:bCs/>
          <w:spacing w:val="0"/>
          <w:sz w:val="22"/>
          <w:szCs w:val="22"/>
          <w:lang w:val="es-UY"/>
        </w:rPr>
      </w:pPr>
    </w:p>
    <w:p w:rsidR="00A51631" w:rsidRPr="00FB0763" w:rsidRDefault="00A5163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La preparación de lo</w:t>
      </w:r>
      <w:r w:rsidR="005572E0" w:rsidRPr="00FB0763">
        <w:rPr>
          <w:rFonts w:ascii="Arial" w:hAnsi="Arial" w:cs="Arial"/>
          <w:bCs/>
          <w:sz w:val="22"/>
          <w:szCs w:val="22"/>
          <w:lang w:val="es-UY"/>
        </w:rPr>
        <w:t xml:space="preserve">s </w:t>
      </w:r>
      <w:r w:rsidR="0012008E" w:rsidRPr="00FB0763">
        <w:rPr>
          <w:rFonts w:ascii="Arial" w:hAnsi="Arial" w:cs="Arial"/>
          <w:bCs/>
          <w:sz w:val="22"/>
          <w:szCs w:val="22"/>
          <w:lang w:val="es-UY"/>
        </w:rPr>
        <w:t>estados financieros</w:t>
      </w:r>
      <w:r w:rsidRPr="00FB0763">
        <w:rPr>
          <w:rFonts w:ascii="Arial" w:hAnsi="Arial" w:cs="Arial"/>
          <w:bCs/>
          <w:sz w:val="22"/>
          <w:szCs w:val="22"/>
          <w:lang w:val="es-UY"/>
        </w:rPr>
        <w:t xml:space="preserve"> de </w:t>
      </w:r>
      <w:r w:rsidR="00ED0AA2" w:rsidRPr="00FB0763">
        <w:rPr>
          <w:rFonts w:ascii="Arial" w:hAnsi="Arial" w:cs="Arial"/>
          <w:bCs/>
          <w:sz w:val="22"/>
          <w:szCs w:val="22"/>
          <w:lang w:val="es-UY"/>
        </w:rPr>
        <w:t xml:space="preserve">acuerdo </w:t>
      </w:r>
      <w:r w:rsidRPr="00FB0763">
        <w:rPr>
          <w:rFonts w:ascii="Arial" w:hAnsi="Arial" w:cs="Arial"/>
          <w:bCs/>
          <w:sz w:val="22"/>
          <w:szCs w:val="22"/>
          <w:lang w:val="es-UY"/>
        </w:rPr>
        <w:t xml:space="preserve">con Normas Contables Adecuadas en Uruguay requiere que la </w:t>
      </w:r>
      <w:r w:rsidR="005572E0" w:rsidRPr="00FB0763">
        <w:rPr>
          <w:rFonts w:ascii="Arial" w:hAnsi="Arial" w:cs="Arial"/>
          <w:bCs/>
          <w:sz w:val="22"/>
          <w:szCs w:val="22"/>
          <w:lang w:val="es-UY"/>
        </w:rPr>
        <w:t xml:space="preserve">Dirección </w:t>
      </w:r>
      <w:r w:rsidRPr="00FB0763">
        <w:rPr>
          <w:rFonts w:ascii="Arial" w:hAnsi="Arial" w:cs="Arial"/>
          <w:bCs/>
          <w:sz w:val="22"/>
          <w:szCs w:val="22"/>
          <w:lang w:val="es-UY"/>
        </w:rPr>
        <w:t xml:space="preserve">haga estimaciones y </w:t>
      </w:r>
      <w:r w:rsidR="0079038D" w:rsidRPr="00FB0763">
        <w:rPr>
          <w:rFonts w:ascii="Arial" w:hAnsi="Arial" w:cs="Arial"/>
          <w:bCs/>
          <w:sz w:val="22"/>
          <w:szCs w:val="22"/>
          <w:lang w:val="es-UY"/>
        </w:rPr>
        <w:t xml:space="preserve">aplique su juicio al aplicar las políticas contables, </w:t>
      </w:r>
      <w:r w:rsidRPr="00FB0763">
        <w:rPr>
          <w:rFonts w:ascii="Arial" w:hAnsi="Arial" w:cs="Arial"/>
          <w:bCs/>
          <w:sz w:val="22"/>
          <w:szCs w:val="22"/>
          <w:lang w:val="es-UY"/>
        </w:rPr>
        <w:t>que afecta</w:t>
      </w:r>
      <w:r w:rsidR="0079038D" w:rsidRPr="00FB0763">
        <w:rPr>
          <w:rFonts w:ascii="Arial" w:hAnsi="Arial" w:cs="Arial"/>
          <w:bCs/>
          <w:sz w:val="22"/>
          <w:szCs w:val="22"/>
          <w:lang w:val="es-UY"/>
        </w:rPr>
        <w:t>n</w:t>
      </w:r>
      <w:r w:rsidRPr="00FB0763">
        <w:rPr>
          <w:rFonts w:ascii="Arial" w:hAnsi="Arial" w:cs="Arial"/>
          <w:bCs/>
          <w:sz w:val="22"/>
          <w:szCs w:val="22"/>
          <w:lang w:val="es-UY"/>
        </w:rPr>
        <w:t xml:space="preserve"> los montos informados de activos, pasivos, ingresos y gastos. Los resultados reales podrían diferir respecto de estas estimaciones.</w:t>
      </w:r>
    </w:p>
    <w:p w:rsidR="004E6BE6" w:rsidRDefault="004E6BE6">
      <w:pPr>
        <w:rPr>
          <w:rFonts w:ascii="Arial" w:hAnsi="Arial" w:cs="Arial"/>
          <w:b/>
          <w:sz w:val="22"/>
          <w:szCs w:val="22"/>
          <w:lang w:val="es-UY"/>
        </w:rPr>
      </w:pPr>
    </w:p>
    <w:p w:rsidR="00265AAE" w:rsidRPr="00FB0763" w:rsidRDefault="00265AAE" w:rsidP="00265AAE">
      <w:pPr>
        <w:tabs>
          <w:tab w:val="left" w:pos="-720"/>
        </w:tabs>
        <w:suppressAutoHyphens/>
        <w:jc w:val="both"/>
        <w:rPr>
          <w:rFonts w:ascii="Arial" w:hAnsi="Arial" w:cs="Arial"/>
          <w:bCs/>
          <w:sz w:val="22"/>
          <w:szCs w:val="22"/>
          <w:lang w:val="es-UY"/>
        </w:rPr>
      </w:pPr>
      <w:r>
        <w:rPr>
          <w:rFonts w:ascii="Arial" w:hAnsi="Arial" w:cs="Arial"/>
          <w:bCs/>
          <w:sz w:val="22"/>
          <w:szCs w:val="22"/>
          <w:lang w:val="es-UY"/>
        </w:rPr>
        <w:t>Las estimaciones y supuestos más importantes en la determinación de los valores contables de los activos y pasivos están referidos a las estimaciones de valor razonable de los activos y pasivos financieros y de los bienes de uso.</w:t>
      </w:r>
    </w:p>
    <w:p w:rsidR="00265AAE" w:rsidRDefault="00265AAE" w:rsidP="00265AAE">
      <w:pPr>
        <w:jc w:val="both"/>
        <w:rPr>
          <w:rFonts w:ascii="Arial" w:hAnsi="Arial" w:cs="Arial"/>
          <w:b/>
          <w:sz w:val="22"/>
          <w:szCs w:val="22"/>
          <w:lang w:val="es-UY"/>
        </w:rPr>
      </w:pPr>
    </w:p>
    <w:p w:rsidR="00D63D4E" w:rsidRPr="00FB0763" w:rsidRDefault="00D63D4E" w:rsidP="00265AAE">
      <w:pPr>
        <w:jc w:val="both"/>
        <w:rPr>
          <w:rFonts w:ascii="Arial" w:hAnsi="Arial" w:cs="Arial"/>
          <w:b/>
          <w:sz w:val="22"/>
          <w:szCs w:val="22"/>
          <w:lang w:val="es-UY"/>
        </w:rPr>
      </w:pPr>
    </w:p>
    <w:p w:rsidR="00DB0BBA" w:rsidRPr="00FB0763" w:rsidRDefault="00DB0BBA" w:rsidP="00265AAE">
      <w:pPr>
        <w:jc w:val="both"/>
        <w:rPr>
          <w:rFonts w:ascii="Arial" w:hAnsi="Arial" w:cs="Arial"/>
          <w:b/>
          <w:spacing w:val="-2"/>
          <w:sz w:val="22"/>
          <w:szCs w:val="22"/>
          <w:lang w:val="es-ES_tradnl"/>
        </w:rPr>
      </w:pPr>
      <w:r w:rsidRPr="00FB0763">
        <w:rPr>
          <w:rFonts w:ascii="Arial" w:hAnsi="Arial" w:cs="Arial"/>
          <w:b/>
          <w:sz w:val="22"/>
          <w:szCs w:val="22"/>
          <w:lang w:val="es-UY"/>
        </w:rPr>
        <w:t>NOTA 5 -  POSICION EN MONEDAS EXTRANJERAS</w:t>
      </w:r>
    </w:p>
    <w:p w:rsidR="00DB0BBA" w:rsidRPr="000D5B12" w:rsidRDefault="00DB0BBA" w:rsidP="00265AAE">
      <w:pPr>
        <w:tabs>
          <w:tab w:val="left" w:pos="-720"/>
        </w:tabs>
        <w:suppressAutoHyphens/>
        <w:jc w:val="both"/>
        <w:rPr>
          <w:rFonts w:ascii="Arial" w:hAnsi="Arial" w:cs="Arial"/>
          <w:b/>
          <w:spacing w:val="-2"/>
          <w:sz w:val="16"/>
          <w:szCs w:val="16"/>
          <w:lang w:val="es-ES_tradnl"/>
        </w:rPr>
      </w:pPr>
    </w:p>
    <w:p w:rsidR="00946826" w:rsidRPr="00FB0763" w:rsidRDefault="00DB0BBA" w:rsidP="00265AAE">
      <w:pPr>
        <w:tabs>
          <w:tab w:val="left" w:pos="-720"/>
        </w:tabs>
        <w:suppressAutoHyphens/>
        <w:jc w:val="both"/>
        <w:rPr>
          <w:rFonts w:ascii="Arial" w:hAnsi="Arial" w:cs="Arial"/>
          <w:spacing w:val="-2"/>
          <w:sz w:val="22"/>
          <w:szCs w:val="22"/>
          <w:highlight w:val="yellow"/>
          <w:lang w:val="es-UY"/>
        </w:rPr>
      </w:pPr>
      <w:r w:rsidRPr="00FB0763">
        <w:rPr>
          <w:rFonts w:ascii="Arial" w:hAnsi="Arial" w:cs="Arial"/>
          <w:spacing w:val="-1"/>
          <w:sz w:val="22"/>
          <w:szCs w:val="22"/>
          <w:lang w:val="es-UY"/>
        </w:rPr>
        <w:t xml:space="preserve">Los estados contables incluyen los siguientes saldos en monedas </w:t>
      </w:r>
      <w:r w:rsidR="00C4265A" w:rsidRPr="00FB0763">
        <w:rPr>
          <w:rFonts w:ascii="Arial" w:hAnsi="Arial" w:cs="Arial"/>
          <w:spacing w:val="-1"/>
          <w:sz w:val="22"/>
          <w:szCs w:val="22"/>
          <w:lang w:val="es-UY"/>
        </w:rPr>
        <w:t xml:space="preserve">extranjeras (monedas diferentes al </w:t>
      </w:r>
      <w:r w:rsidRPr="00FB0763">
        <w:rPr>
          <w:rFonts w:ascii="Arial" w:hAnsi="Arial" w:cs="Arial"/>
          <w:spacing w:val="-1"/>
          <w:sz w:val="22"/>
          <w:szCs w:val="22"/>
          <w:lang w:val="es-UY"/>
        </w:rPr>
        <w:t xml:space="preserve">peso uruguayo, moneda funcional de la </w:t>
      </w:r>
      <w:r w:rsidR="00477D4D">
        <w:rPr>
          <w:rFonts w:ascii="Arial" w:eastAsiaTheme="minorHAnsi" w:hAnsi="Arial" w:cs="Arial"/>
          <w:sz w:val="22"/>
          <w:szCs w:val="22"/>
          <w:lang w:val="es-UY"/>
        </w:rPr>
        <w:t>Fundación</w:t>
      </w:r>
      <w:r w:rsidR="00C4265A" w:rsidRPr="00FB0763">
        <w:rPr>
          <w:rFonts w:ascii="Arial" w:hAnsi="Arial" w:cs="Arial"/>
          <w:spacing w:val="-1"/>
          <w:sz w:val="22"/>
          <w:szCs w:val="22"/>
          <w:lang w:val="es-UY"/>
        </w:rPr>
        <w:t>)</w:t>
      </w:r>
      <w:r w:rsidRPr="00FB0763">
        <w:rPr>
          <w:rFonts w:ascii="Arial" w:hAnsi="Arial" w:cs="Arial"/>
          <w:spacing w:val="-1"/>
          <w:sz w:val="22"/>
          <w:szCs w:val="22"/>
          <w:lang w:val="es-UY"/>
        </w:rPr>
        <w:t>:</w:t>
      </w:r>
    </w:p>
    <w:p w:rsidR="00B0797D" w:rsidRPr="00FB0763" w:rsidRDefault="00B0797D" w:rsidP="00AA1E58">
      <w:pPr>
        <w:tabs>
          <w:tab w:val="left" w:pos="-720"/>
        </w:tabs>
        <w:suppressAutoHyphens/>
        <w:jc w:val="both"/>
        <w:rPr>
          <w:rFonts w:ascii="Arial" w:hAnsi="Arial" w:cs="Arial"/>
          <w:spacing w:val="-2"/>
          <w:sz w:val="20"/>
          <w:szCs w:val="20"/>
          <w:highlight w:val="yellow"/>
          <w:lang w:val="es-UY"/>
        </w:rPr>
      </w:pPr>
    </w:p>
    <w:tbl>
      <w:tblPr>
        <w:tblW w:w="8931" w:type="dxa"/>
        <w:tblLayout w:type="fixed"/>
        <w:tblCellMar>
          <w:left w:w="70" w:type="dxa"/>
          <w:right w:w="70" w:type="dxa"/>
        </w:tblCellMar>
        <w:tblLook w:val="0000" w:firstRow="0" w:lastRow="0" w:firstColumn="0" w:lastColumn="0" w:noHBand="0" w:noVBand="0"/>
      </w:tblPr>
      <w:tblGrid>
        <w:gridCol w:w="3240"/>
        <w:gridCol w:w="1155"/>
        <w:gridCol w:w="1559"/>
        <w:gridCol w:w="160"/>
        <w:gridCol w:w="1116"/>
        <w:gridCol w:w="1701"/>
      </w:tblGrid>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ind w:right="-70"/>
              <w:rPr>
                <w:rFonts w:ascii="Arial" w:hAnsi="Arial" w:cs="Arial"/>
                <w:sz w:val="20"/>
                <w:szCs w:val="20"/>
                <w:lang w:val="es-UY" w:eastAsia="es-UY"/>
              </w:rPr>
            </w:pPr>
          </w:p>
        </w:tc>
        <w:tc>
          <w:tcPr>
            <w:tcW w:w="2714" w:type="dxa"/>
            <w:gridSpan w:val="2"/>
            <w:tcBorders>
              <w:top w:val="nil"/>
              <w:left w:val="nil"/>
              <w:bottom w:val="single" w:sz="4" w:space="0" w:color="auto"/>
              <w:right w:val="nil"/>
            </w:tcBorders>
            <w:vAlign w:val="center"/>
          </w:tcPr>
          <w:p w:rsidR="00B0797D" w:rsidRPr="00D63D4E" w:rsidRDefault="00B0797D" w:rsidP="00D63D4E">
            <w:pPr>
              <w:spacing w:line="240" w:lineRule="exact"/>
              <w:ind w:right="73"/>
              <w:jc w:val="center"/>
              <w:rPr>
                <w:rFonts w:ascii="Arial" w:hAnsi="Arial" w:cs="Arial"/>
                <w:b/>
                <w:sz w:val="20"/>
                <w:szCs w:val="20"/>
                <w:lang w:val="es-UY" w:eastAsia="es-UY"/>
              </w:rPr>
            </w:pPr>
            <w:r w:rsidRPr="00D63D4E">
              <w:rPr>
                <w:rFonts w:ascii="Arial" w:hAnsi="Arial" w:cs="Arial"/>
                <w:b/>
                <w:sz w:val="20"/>
                <w:szCs w:val="20"/>
                <w:lang w:val="es-UY" w:eastAsia="es-UY"/>
              </w:rPr>
              <w:t>31 de diciembre de 2015</w:t>
            </w:r>
          </w:p>
        </w:tc>
        <w:tc>
          <w:tcPr>
            <w:tcW w:w="160" w:type="dxa"/>
            <w:tcBorders>
              <w:top w:val="nil"/>
              <w:left w:val="nil"/>
              <w:bottom w:val="nil"/>
              <w:right w:val="nil"/>
            </w:tcBorders>
          </w:tcPr>
          <w:p w:rsidR="00B0797D" w:rsidRPr="00D63D4E" w:rsidRDefault="00B0797D" w:rsidP="00D63D4E">
            <w:pPr>
              <w:spacing w:line="240" w:lineRule="exact"/>
              <w:ind w:right="73"/>
              <w:jc w:val="center"/>
              <w:rPr>
                <w:rFonts w:ascii="Arial" w:hAnsi="Arial" w:cs="Arial"/>
                <w:b/>
                <w:sz w:val="20"/>
                <w:szCs w:val="20"/>
                <w:lang w:val="es-UY" w:eastAsia="es-UY"/>
              </w:rPr>
            </w:pPr>
          </w:p>
        </w:tc>
        <w:tc>
          <w:tcPr>
            <w:tcW w:w="2817" w:type="dxa"/>
            <w:gridSpan w:val="2"/>
            <w:tcBorders>
              <w:top w:val="nil"/>
              <w:left w:val="nil"/>
              <w:bottom w:val="single" w:sz="4" w:space="0" w:color="auto"/>
              <w:right w:val="nil"/>
            </w:tcBorders>
          </w:tcPr>
          <w:p w:rsidR="00B0797D" w:rsidRPr="00D63D4E" w:rsidRDefault="00B0797D" w:rsidP="00D63D4E">
            <w:pPr>
              <w:spacing w:line="240" w:lineRule="exact"/>
              <w:ind w:right="73"/>
              <w:jc w:val="center"/>
              <w:rPr>
                <w:rFonts w:ascii="Arial" w:hAnsi="Arial" w:cs="Arial"/>
                <w:b/>
                <w:sz w:val="20"/>
                <w:szCs w:val="20"/>
                <w:lang w:val="es-UY" w:eastAsia="es-UY"/>
              </w:rPr>
            </w:pPr>
            <w:r w:rsidRPr="00D63D4E">
              <w:rPr>
                <w:rFonts w:ascii="Arial" w:hAnsi="Arial" w:cs="Arial"/>
                <w:b/>
                <w:sz w:val="20"/>
                <w:szCs w:val="20"/>
                <w:lang w:val="es-UY" w:eastAsia="es-UY"/>
              </w:rPr>
              <w:t>31 de diciembre de 2014</w:t>
            </w: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ind w:right="-70"/>
              <w:rPr>
                <w:rFonts w:ascii="Arial" w:hAnsi="Arial" w:cs="Arial"/>
                <w:sz w:val="20"/>
                <w:szCs w:val="20"/>
                <w:lang w:val="es-UY" w:eastAsia="es-UY"/>
              </w:rPr>
            </w:pPr>
          </w:p>
        </w:tc>
        <w:tc>
          <w:tcPr>
            <w:tcW w:w="1155" w:type="dxa"/>
            <w:tcBorders>
              <w:top w:val="single" w:sz="4" w:space="0" w:color="auto"/>
              <w:left w:val="nil"/>
              <w:right w:val="nil"/>
            </w:tcBorders>
            <w:vAlign w:val="center"/>
          </w:tcPr>
          <w:p w:rsidR="00B0797D" w:rsidRPr="00D63D4E" w:rsidRDefault="00B0797D" w:rsidP="00D63D4E">
            <w:pPr>
              <w:spacing w:line="240" w:lineRule="exact"/>
              <w:ind w:right="72"/>
              <w:jc w:val="center"/>
              <w:rPr>
                <w:rFonts w:ascii="Arial" w:hAnsi="Arial" w:cs="Arial"/>
                <w:b/>
                <w:sz w:val="20"/>
                <w:szCs w:val="20"/>
                <w:lang w:val="es-UY" w:eastAsia="es-UY"/>
              </w:rPr>
            </w:pPr>
          </w:p>
        </w:tc>
        <w:tc>
          <w:tcPr>
            <w:tcW w:w="1559" w:type="dxa"/>
            <w:tcBorders>
              <w:top w:val="single" w:sz="4" w:space="0" w:color="auto"/>
              <w:left w:val="nil"/>
              <w:right w:val="nil"/>
            </w:tcBorders>
          </w:tcPr>
          <w:p w:rsidR="00B0797D" w:rsidRPr="00D63D4E" w:rsidRDefault="00B0797D" w:rsidP="00D63D4E">
            <w:pPr>
              <w:spacing w:line="240" w:lineRule="exact"/>
              <w:ind w:right="73"/>
              <w:jc w:val="center"/>
              <w:rPr>
                <w:rFonts w:ascii="Arial" w:hAnsi="Arial" w:cs="Arial"/>
                <w:b/>
                <w:sz w:val="20"/>
                <w:szCs w:val="20"/>
                <w:lang w:val="es-UY" w:eastAsia="es-UY"/>
              </w:rPr>
            </w:pPr>
            <w:r w:rsidRPr="00D63D4E">
              <w:rPr>
                <w:rFonts w:ascii="Arial" w:hAnsi="Arial" w:cs="Arial"/>
                <w:b/>
                <w:sz w:val="20"/>
                <w:szCs w:val="20"/>
                <w:lang w:val="es-UY" w:eastAsia="es-UY"/>
              </w:rPr>
              <w:t>Montos</w:t>
            </w:r>
          </w:p>
        </w:tc>
        <w:tc>
          <w:tcPr>
            <w:tcW w:w="160" w:type="dxa"/>
            <w:tcBorders>
              <w:top w:val="nil"/>
              <w:left w:val="nil"/>
              <w:bottom w:val="nil"/>
              <w:right w:val="nil"/>
            </w:tcBorders>
            <w:vAlign w:val="center"/>
          </w:tcPr>
          <w:p w:rsidR="00B0797D" w:rsidRPr="00D63D4E" w:rsidRDefault="00B0797D" w:rsidP="00D63D4E">
            <w:pPr>
              <w:spacing w:line="240" w:lineRule="exact"/>
              <w:ind w:right="73"/>
              <w:jc w:val="center"/>
              <w:rPr>
                <w:rFonts w:ascii="Arial" w:hAnsi="Arial" w:cs="Arial"/>
                <w:b/>
                <w:sz w:val="20"/>
                <w:szCs w:val="20"/>
                <w:lang w:val="es-UY" w:eastAsia="es-UY"/>
              </w:rPr>
            </w:pPr>
          </w:p>
        </w:tc>
        <w:tc>
          <w:tcPr>
            <w:tcW w:w="1116" w:type="dxa"/>
            <w:tcBorders>
              <w:top w:val="nil"/>
              <w:left w:val="nil"/>
              <w:bottom w:val="nil"/>
              <w:right w:val="nil"/>
            </w:tcBorders>
            <w:vAlign w:val="center"/>
          </w:tcPr>
          <w:p w:rsidR="00B0797D" w:rsidRPr="00D63D4E" w:rsidRDefault="00B0797D" w:rsidP="00D63D4E">
            <w:pPr>
              <w:spacing w:line="240" w:lineRule="exact"/>
              <w:ind w:right="72"/>
              <w:jc w:val="center"/>
              <w:rPr>
                <w:rFonts w:ascii="Arial" w:hAnsi="Arial" w:cs="Arial"/>
                <w:b/>
                <w:sz w:val="20"/>
                <w:szCs w:val="20"/>
                <w:lang w:val="es-UY" w:eastAsia="es-UY"/>
              </w:rPr>
            </w:pPr>
          </w:p>
        </w:tc>
        <w:tc>
          <w:tcPr>
            <w:tcW w:w="1701" w:type="dxa"/>
            <w:tcBorders>
              <w:top w:val="nil"/>
              <w:left w:val="nil"/>
              <w:bottom w:val="nil"/>
              <w:right w:val="nil"/>
            </w:tcBorders>
            <w:noWrap/>
            <w:vAlign w:val="center"/>
          </w:tcPr>
          <w:p w:rsidR="00B0797D" w:rsidRPr="00D63D4E" w:rsidRDefault="00B0797D" w:rsidP="00D63D4E">
            <w:pPr>
              <w:spacing w:line="240" w:lineRule="exact"/>
              <w:ind w:right="73"/>
              <w:jc w:val="center"/>
              <w:rPr>
                <w:rFonts w:ascii="Arial" w:hAnsi="Arial" w:cs="Arial"/>
                <w:b/>
                <w:sz w:val="20"/>
                <w:szCs w:val="20"/>
                <w:lang w:val="es-UY" w:eastAsia="es-UY"/>
              </w:rPr>
            </w:pPr>
            <w:r w:rsidRPr="00D63D4E">
              <w:rPr>
                <w:rFonts w:ascii="Arial" w:hAnsi="Arial" w:cs="Arial"/>
                <w:b/>
                <w:sz w:val="20"/>
                <w:szCs w:val="20"/>
                <w:lang w:val="es-UY" w:eastAsia="es-UY"/>
              </w:rPr>
              <w:t>Montos</w:t>
            </w: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ind w:right="-70"/>
              <w:rPr>
                <w:rFonts w:ascii="Arial" w:hAnsi="Arial" w:cs="Arial"/>
                <w:sz w:val="20"/>
                <w:szCs w:val="20"/>
                <w:lang w:val="es-UY" w:eastAsia="es-UY"/>
              </w:rPr>
            </w:pPr>
          </w:p>
        </w:tc>
        <w:tc>
          <w:tcPr>
            <w:tcW w:w="1155" w:type="dxa"/>
            <w:tcBorders>
              <w:top w:val="nil"/>
              <w:left w:val="nil"/>
              <w:bottom w:val="single" w:sz="4" w:space="0" w:color="auto"/>
              <w:right w:val="nil"/>
            </w:tcBorders>
            <w:vAlign w:val="bottom"/>
          </w:tcPr>
          <w:p w:rsidR="00B0797D" w:rsidRPr="00D63D4E" w:rsidRDefault="00B0797D" w:rsidP="00D63D4E">
            <w:pPr>
              <w:spacing w:line="240" w:lineRule="exact"/>
              <w:ind w:right="72"/>
              <w:jc w:val="center"/>
              <w:rPr>
                <w:rFonts w:ascii="Arial" w:hAnsi="Arial" w:cs="Arial"/>
                <w:b/>
                <w:sz w:val="20"/>
                <w:szCs w:val="20"/>
                <w:lang w:val="es-UY" w:eastAsia="es-UY"/>
              </w:rPr>
            </w:pPr>
            <w:r w:rsidRPr="00D63D4E">
              <w:rPr>
                <w:rFonts w:ascii="Arial" w:hAnsi="Arial" w:cs="Arial"/>
                <w:b/>
                <w:sz w:val="20"/>
                <w:szCs w:val="20"/>
                <w:lang w:val="es-UY" w:eastAsia="es-UY"/>
              </w:rPr>
              <w:t>US$</w:t>
            </w:r>
          </w:p>
        </w:tc>
        <w:tc>
          <w:tcPr>
            <w:tcW w:w="1559" w:type="dxa"/>
            <w:tcBorders>
              <w:top w:val="nil"/>
              <w:left w:val="nil"/>
              <w:bottom w:val="single" w:sz="4" w:space="0" w:color="auto"/>
              <w:right w:val="nil"/>
            </w:tcBorders>
            <w:vAlign w:val="bottom"/>
          </w:tcPr>
          <w:p w:rsidR="00B0797D" w:rsidRPr="00D63D4E" w:rsidRDefault="00B0797D" w:rsidP="00D63D4E">
            <w:pPr>
              <w:spacing w:line="240" w:lineRule="exact"/>
              <w:ind w:right="73"/>
              <w:jc w:val="center"/>
              <w:rPr>
                <w:rFonts w:ascii="Arial" w:hAnsi="Arial" w:cs="Arial"/>
                <w:b/>
                <w:sz w:val="20"/>
                <w:szCs w:val="20"/>
                <w:lang w:val="es-UY" w:eastAsia="es-UY"/>
              </w:rPr>
            </w:pPr>
            <w:r w:rsidRPr="00D63D4E">
              <w:rPr>
                <w:rFonts w:ascii="Arial" w:hAnsi="Arial" w:cs="Arial"/>
                <w:b/>
                <w:sz w:val="20"/>
                <w:szCs w:val="20"/>
                <w:lang w:val="es-UY" w:eastAsia="es-UY"/>
              </w:rPr>
              <w:t>equivalentes en $</w:t>
            </w:r>
          </w:p>
        </w:tc>
        <w:tc>
          <w:tcPr>
            <w:tcW w:w="160" w:type="dxa"/>
            <w:tcBorders>
              <w:top w:val="nil"/>
              <w:left w:val="nil"/>
              <w:bottom w:val="nil"/>
              <w:right w:val="nil"/>
            </w:tcBorders>
            <w:vAlign w:val="bottom"/>
          </w:tcPr>
          <w:p w:rsidR="00B0797D" w:rsidRPr="00D63D4E" w:rsidRDefault="00B0797D" w:rsidP="00D63D4E">
            <w:pPr>
              <w:spacing w:line="240" w:lineRule="exact"/>
              <w:ind w:right="72"/>
              <w:jc w:val="center"/>
              <w:rPr>
                <w:rFonts w:ascii="Arial" w:hAnsi="Arial" w:cs="Arial"/>
                <w:b/>
                <w:sz w:val="20"/>
                <w:szCs w:val="20"/>
                <w:lang w:val="es-UY" w:eastAsia="es-UY"/>
              </w:rPr>
            </w:pPr>
          </w:p>
        </w:tc>
        <w:tc>
          <w:tcPr>
            <w:tcW w:w="1116" w:type="dxa"/>
            <w:tcBorders>
              <w:top w:val="nil"/>
              <w:left w:val="nil"/>
              <w:bottom w:val="single" w:sz="4" w:space="0" w:color="auto"/>
              <w:right w:val="nil"/>
            </w:tcBorders>
            <w:vAlign w:val="bottom"/>
          </w:tcPr>
          <w:p w:rsidR="00B0797D" w:rsidRPr="00D63D4E" w:rsidRDefault="00B0797D" w:rsidP="00D63D4E">
            <w:pPr>
              <w:spacing w:line="240" w:lineRule="exact"/>
              <w:ind w:right="72"/>
              <w:jc w:val="center"/>
              <w:rPr>
                <w:rFonts w:ascii="Arial" w:hAnsi="Arial" w:cs="Arial"/>
                <w:b/>
                <w:sz w:val="20"/>
                <w:szCs w:val="20"/>
                <w:lang w:val="es-UY" w:eastAsia="es-UY"/>
              </w:rPr>
            </w:pPr>
            <w:r w:rsidRPr="00D63D4E">
              <w:rPr>
                <w:rFonts w:ascii="Arial" w:hAnsi="Arial" w:cs="Arial"/>
                <w:b/>
                <w:sz w:val="20"/>
                <w:szCs w:val="20"/>
                <w:lang w:val="es-UY" w:eastAsia="es-UY"/>
              </w:rPr>
              <w:t>US$</w:t>
            </w:r>
          </w:p>
        </w:tc>
        <w:tc>
          <w:tcPr>
            <w:tcW w:w="1701" w:type="dxa"/>
            <w:tcBorders>
              <w:top w:val="nil"/>
              <w:left w:val="nil"/>
              <w:bottom w:val="single" w:sz="4" w:space="0" w:color="auto"/>
              <w:right w:val="nil"/>
            </w:tcBorders>
            <w:noWrap/>
            <w:vAlign w:val="bottom"/>
          </w:tcPr>
          <w:p w:rsidR="00B0797D" w:rsidRPr="00D63D4E" w:rsidRDefault="00B0797D" w:rsidP="00D63D4E">
            <w:pPr>
              <w:spacing w:line="240" w:lineRule="exact"/>
              <w:ind w:right="73"/>
              <w:jc w:val="center"/>
              <w:rPr>
                <w:rFonts w:ascii="Arial" w:hAnsi="Arial" w:cs="Arial"/>
                <w:b/>
                <w:sz w:val="20"/>
                <w:szCs w:val="20"/>
                <w:lang w:val="es-UY" w:eastAsia="es-UY"/>
              </w:rPr>
            </w:pPr>
            <w:r w:rsidRPr="00D63D4E">
              <w:rPr>
                <w:rFonts w:ascii="Arial" w:hAnsi="Arial" w:cs="Arial"/>
                <w:b/>
                <w:sz w:val="20"/>
                <w:szCs w:val="20"/>
                <w:lang w:val="es-UY" w:eastAsia="es-UY"/>
              </w:rPr>
              <w:t>equivalentes en $</w:t>
            </w: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rPr>
                <w:rFonts w:ascii="Arial" w:hAnsi="Arial" w:cs="Arial"/>
                <w:b/>
                <w:sz w:val="20"/>
                <w:szCs w:val="20"/>
                <w:lang w:val="es-UY" w:eastAsia="es-UY"/>
              </w:rPr>
            </w:pPr>
            <w:r w:rsidRPr="00D63D4E">
              <w:rPr>
                <w:rFonts w:ascii="Arial" w:hAnsi="Arial" w:cs="Arial"/>
                <w:b/>
                <w:sz w:val="20"/>
                <w:szCs w:val="20"/>
                <w:lang w:val="es-UY" w:eastAsia="es-UY"/>
              </w:rPr>
              <w:t>Activo</w:t>
            </w:r>
          </w:p>
        </w:tc>
        <w:tc>
          <w:tcPr>
            <w:tcW w:w="1155" w:type="dxa"/>
            <w:tcBorders>
              <w:top w:val="single" w:sz="4" w:space="0" w:color="auto"/>
              <w:left w:val="nil"/>
              <w:bottom w:val="nil"/>
              <w:right w:val="nil"/>
            </w:tcBorders>
            <w:vAlign w:val="center"/>
          </w:tcPr>
          <w:p w:rsidR="00B0797D" w:rsidRPr="00D63D4E" w:rsidRDefault="00B0797D" w:rsidP="00D63D4E">
            <w:pPr>
              <w:tabs>
                <w:tab w:val="left" w:pos="1337"/>
              </w:tabs>
              <w:spacing w:line="240" w:lineRule="exact"/>
              <w:ind w:right="72"/>
              <w:jc w:val="right"/>
              <w:rPr>
                <w:rFonts w:ascii="Arial" w:hAnsi="Arial" w:cs="Arial"/>
                <w:b/>
                <w:sz w:val="20"/>
                <w:szCs w:val="20"/>
                <w:lang w:val="es-UY" w:eastAsia="es-UY"/>
              </w:rPr>
            </w:pPr>
          </w:p>
        </w:tc>
        <w:tc>
          <w:tcPr>
            <w:tcW w:w="1559" w:type="dxa"/>
            <w:tcBorders>
              <w:top w:val="single" w:sz="4" w:space="0" w:color="auto"/>
              <w:left w:val="nil"/>
              <w:bottom w:val="nil"/>
              <w:right w:val="nil"/>
            </w:tcBorders>
            <w:vAlign w:val="center"/>
          </w:tcPr>
          <w:p w:rsidR="00B0797D" w:rsidRPr="00D63D4E" w:rsidRDefault="00B0797D" w:rsidP="00D63D4E">
            <w:pPr>
              <w:spacing w:line="240" w:lineRule="exact"/>
              <w:ind w:right="73"/>
              <w:jc w:val="right"/>
              <w:rPr>
                <w:rFonts w:ascii="Arial" w:hAnsi="Arial" w:cs="Arial"/>
                <w:b/>
                <w:sz w:val="20"/>
                <w:szCs w:val="20"/>
                <w:lang w:val="es-UY" w:eastAsia="es-UY"/>
              </w:rPr>
            </w:pPr>
          </w:p>
        </w:tc>
        <w:tc>
          <w:tcPr>
            <w:tcW w:w="160" w:type="dxa"/>
            <w:tcBorders>
              <w:top w:val="nil"/>
              <w:left w:val="nil"/>
              <w:bottom w:val="nil"/>
              <w:right w:val="nil"/>
            </w:tcBorders>
          </w:tcPr>
          <w:p w:rsidR="00B0797D" w:rsidRPr="00D63D4E" w:rsidRDefault="00B0797D" w:rsidP="00D63D4E">
            <w:pPr>
              <w:tabs>
                <w:tab w:val="left" w:pos="1337"/>
              </w:tabs>
              <w:spacing w:line="240" w:lineRule="exact"/>
              <w:ind w:right="72"/>
              <w:jc w:val="right"/>
              <w:rPr>
                <w:rFonts w:ascii="Arial" w:hAnsi="Arial" w:cs="Arial"/>
                <w:b/>
                <w:sz w:val="20"/>
                <w:szCs w:val="20"/>
                <w:lang w:val="es-UY" w:eastAsia="es-UY"/>
              </w:rPr>
            </w:pPr>
          </w:p>
        </w:tc>
        <w:tc>
          <w:tcPr>
            <w:tcW w:w="1116" w:type="dxa"/>
            <w:tcBorders>
              <w:top w:val="single" w:sz="4" w:space="0" w:color="auto"/>
              <w:left w:val="nil"/>
              <w:bottom w:val="nil"/>
              <w:right w:val="nil"/>
            </w:tcBorders>
            <w:vAlign w:val="center"/>
          </w:tcPr>
          <w:p w:rsidR="00B0797D" w:rsidRPr="00D63D4E" w:rsidRDefault="00B0797D" w:rsidP="00D63D4E">
            <w:pPr>
              <w:tabs>
                <w:tab w:val="left" w:pos="1337"/>
              </w:tabs>
              <w:spacing w:line="240" w:lineRule="exact"/>
              <w:ind w:right="72"/>
              <w:jc w:val="right"/>
              <w:rPr>
                <w:rFonts w:ascii="Arial" w:hAnsi="Arial" w:cs="Arial"/>
                <w:b/>
                <w:sz w:val="20"/>
                <w:szCs w:val="20"/>
                <w:lang w:val="es-UY" w:eastAsia="es-UY"/>
              </w:rPr>
            </w:pPr>
          </w:p>
        </w:tc>
        <w:tc>
          <w:tcPr>
            <w:tcW w:w="1701" w:type="dxa"/>
            <w:tcBorders>
              <w:top w:val="single" w:sz="4" w:space="0" w:color="auto"/>
              <w:left w:val="nil"/>
              <w:bottom w:val="nil"/>
              <w:right w:val="nil"/>
            </w:tcBorders>
            <w:noWrap/>
            <w:vAlign w:val="center"/>
          </w:tcPr>
          <w:p w:rsidR="00B0797D" w:rsidRPr="00D63D4E" w:rsidRDefault="00B0797D" w:rsidP="00D63D4E">
            <w:pPr>
              <w:spacing w:line="240" w:lineRule="exact"/>
              <w:ind w:right="73"/>
              <w:jc w:val="right"/>
              <w:rPr>
                <w:rFonts w:ascii="Arial" w:hAnsi="Arial" w:cs="Arial"/>
                <w:b/>
                <w:sz w:val="20"/>
                <w:szCs w:val="20"/>
                <w:lang w:val="es-UY" w:eastAsia="es-UY"/>
              </w:rPr>
            </w:pP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rPr>
                <w:rFonts w:ascii="Arial" w:hAnsi="Arial" w:cs="Arial"/>
                <w:sz w:val="20"/>
                <w:szCs w:val="20"/>
                <w:lang w:val="es-UY" w:eastAsia="es-UY"/>
              </w:rPr>
            </w:pPr>
            <w:r w:rsidRPr="00D63D4E">
              <w:rPr>
                <w:rFonts w:ascii="Arial" w:hAnsi="Arial" w:cs="Arial"/>
                <w:sz w:val="20"/>
                <w:szCs w:val="20"/>
              </w:rPr>
              <w:t>Efectivo y equivalentes de efectivo</w:t>
            </w:r>
          </w:p>
        </w:tc>
        <w:tc>
          <w:tcPr>
            <w:tcW w:w="1155" w:type="dxa"/>
            <w:tcBorders>
              <w:top w:val="nil"/>
              <w:left w:val="nil"/>
              <w:bottom w:val="nil"/>
              <w:right w:val="nil"/>
            </w:tcBorders>
            <w:vAlign w:val="bottom"/>
          </w:tcPr>
          <w:p w:rsidR="00B0797D" w:rsidRPr="00D63D4E" w:rsidRDefault="00D14461" w:rsidP="00D63D4E">
            <w:pPr>
              <w:spacing w:line="240" w:lineRule="exact"/>
              <w:ind w:right="72"/>
              <w:jc w:val="right"/>
              <w:rPr>
                <w:rFonts w:ascii="Arial" w:hAnsi="Arial" w:cs="Arial"/>
                <w:sz w:val="20"/>
                <w:szCs w:val="20"/>
                <w:lang w:val="es-UY"/>
              </w:rPr>
            </w:pPr>
            <w:r w:rsidRPr="00D63D4E">
              <w:rPr>
                <w:rFonts w:ascii="Arial" w:hAnsi="Arial" w:cs="Arial"/>
                <w:sz w:val="20"/>
                <w:szCs w:val="20"/>
                <w:lang w:val="es-UY"/>
              </w:rPr>
              <w:t>1.048</w:t>
            </w:r>
          </w:p>
        </w:tc>
        <w:tc>
          <w:tcPr>
            <w:tcW w:w="1559" w:type="dxa"/>
            <w:tcBorders>
              <w:top w:val="nil"/>
              <w:left w:val="nil"/>
              <w:bottom w:val="nil"/>
              <w:right w:val="nil"/>
            </w:tcBorders>
            <w:vAlign w:val="bottom"/>
          </w:tcPr>
          <w:p w:rsidR="00B0797D" w:rsidRPr="00D63D4E" w:rsidRDefault="00D14461" w:rsidP="00577BC3">
            <w:pPr>
              <w:spacing w:line="240" w:lineRule="exact"/>
              <w:ind w:right="72"/>
              <w:jc w:val="right"/>
              <w:rPr>
                <w:rFonts w:ascii="Arial" w:hAnsi="Arial" w:cs="Arial"/>
                <w:sz w:val="20"/>
                <w:szCs w:val="20"/>
                <w:lang w:val="es-UY"/>
              </w:rPr>
            </w:pPr>
            <w:r w:rsidRPr="00D63D4E">
              <w:rPr>
                <w:rFonts w:ascii="Arial" w:hAnsi="Arial" w:cs="Arial"/>
                <w:sz w:val="20"/>
                <w:szCs w:val="20"/>
                <w:lang w:val="es-UY"/>
              </w:rPr>
              <w:t>31.38</w:t>
            </w:r>
            <w:r w:rsidR="00577BC3">
              <w:rPr>
                <w:rFonts w:ascii="Arial" w:hAnsi="Arial" w:cs="Arial"/>
                <w:sz w:val="20"/>
                <w:szCs w:val="20"/>
                <w:lang w:val="es-UY"/>
              </w:rPr>
              <w:t>8</w:t>
            </w:r>
          </w:p>
        </w:tc>
        <w:tc>
          <w:tcPr>
            <w:tcW w:w="160" w:type="dxa"/>
            <w:tcBorders>
              <w:top w:val="nil"/>
              <w:left w:val="nil"/>
              <w:bottom w:val="nil"/>
              <w:right w:val="nil"/>
            </w:tcBorders>
          </w:tcPr>
          <w:p w:rsidR="00B0797D" w:rsidRPr="00D63D4E" w:rsidRDefault="00B0797D" w:rsidP="00D63D4E">
            <w:pPr>
              <w:tabs>
                <w:tab w:val="left" w:pos="1337"/>
              </w:tabs>
              <w:spacing w:line="240" w:lineRule="exact"/>
              <w:ind w:right="72"/>
              <w:jc w:val="right"/>
              <w:rPr>
                <w:rFonts w:ascii="Arial" w:hAnsi="Arial" w:cs="Arial"/>
                <w:sz w:val="20"/>
                <w:szCs w:val="20"/>
                <w:lang w:val="es-UY" w:eastAsia="es-UY"/>
              </w:rPr>
            </w:pPr>
          </w:p>
        </w:tc>
        <w:tc>
          <w:tcPr>
            <w:tcW w:w="1116" w:type="dxa"/>
            <w:tcBorders>
              <w:top w:val="nil"/>
              <w:left w:val="nil"/>
              <w:bottom w:val="nil"/>
              <w:right w:val="nil"/>
            </w:tcBorders>
            <w:vAlign w:val="bottom"/>
          </w:tcPr>
          <w:p w:rsidR="00B0797D" w:rsidRPr="00D63D4E" w:rsidRDefault="00F846E1" w:rsidP="00D63D4E">
            <w:pPr>
              <w:spacing w:line="240" w:lineRule="exact"/>
              <w:ind w:right="72"/>
              <w:jc w:val="right"/>
              <w:rPr>
                <w:rFonts w:ascii="Arial" w:hAnsi="Arial" w:cs="Arial"/>
                <w:sz w:val="20"/>
                <w:szCs w:val="20"/>
                <w:lang w:val="es-UY"/>
              </w:rPr>
            </w:pPr>
            <w:r w:rsidRPr="00D63D4E">
              <w:rPr>
                <w:rFonts w:ascii="Arial" w:hAnsi="Arial" w:cs="Arial"/>
                <w:sz w:val="20"/>
                <w:szCs w:val="20"/>
                <w:lang w:val="es-UY"/>
              </w:rPr>
              <w:t>2.282</w:t>
            </w:r>
          </w:p>
        </w:tc>
        <w:tc>
          <w:tcPr>
            <w:tcW w:w="1701" w:type="dxa"/>
            <w:tcBorders>
              <w:top w:val="nil"/>
              <w:left w:val="nil"/>
              <w:bottom w:val="nil"/>
              <w:right w:val="nil"/>
            </w:tcBorders>
            <w:noWrap/>
            <w:vAlign w:val="bottom"/>
          </w:tcPr>
          <w:p w:rsidR="00F846E1" w:rsidRPr="00D63D4E" w:rsidRDefault="00F846E1" w:rsidP="00D63D4E">
            <w:pPr>
              <w:spacing w:line="240" w:lineRule="exact"/>
              <w:ind w:right="72"/>
              <w:jc w:val="right"/>
              <w:rPr>
                <w:rFonts w:ascii="Arial" w:hAnsi="Arial" w:cs="Arial"/>
                <w:sz w:val="20"/>
                <w:szCs w:val="20"/>
                <w:lang w:val="es-UY"/>
              </w:rPr>
            </w:pPr>
            <w:r w:rsidRPr="00D63D4E">
              <w:rPr>
                <w:rFonts w:ascii="Arial" w:hAnsi="Arial" w:cs="Arial"/>
                <w:sz w:val="20"/>
                <w:szCs w:val="20"/>
                <w:lang w:val="es-UY"/>
              </w:rPr>
              <w:t>55.600</w:t>
            </w: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rPr>
                <w:rFonts w:ascii="Arial" w:hAnsi="Arial" w:cs="Arial"/>
                <w:sz w:val="20"/>
                <w:szCs w:val="20"/>
                <w:lang w:val="es-UY" w:eastAsia="es-UY"/>
              </w:rPr>
            </w:pPr>
          </w:p>
        </w:tc>
        <w:tc>
          <w:tcPr>
            <w:tcW w:w="1155" w:type="dxa"/>
            <w:tcBorders>
              <w:top w:val="single" w:sz="4" w:space="0" w:color="auto"/>
              <w:left w:val="nil"/>
              <w:right w:val="nil"/>
            </w:tcBorders>
            <w:vAlign w:val="bottom"/>
          </w:tcPr>
          <w:p w:rsidR="00B0797D" w:rsidRPr="00D63D4E" w:rsidRDefault="00B0797D" w:rsidP="00D63D4E">
            <w:pPr>
              <w:spacing w:line="240" w:lineRule="exact"/>
              <w:ind w:right="72"/>
              <w:jc w:val="right"/>
              <w:rPr>
                <w:rFonts w:ascii="Arial" w:hAnsi="Arial" w:cs="Arial"/>
                <w:sz w:val="20"/>
                <w:szCs w:val="20"/>
                <w:lang w:val="es-UY"/>
              </w:rPr>
            </w:pPr>
          </w:p>
        </w:tc>
        <w:tc>
          <w:tcPr>
            <w:tcW w:w="1559" w:type="dxa"/>
            <w:tcBorders>
              <w:top w:val="single" w:sz="4" w:space="0" w:color="auto"/>
              <w:left w:val="nil"/>
              <w:right w:val="nil"/>
            </w:tcBorders>
            <w:vAlign w:val="bottom"/>
          </w:tcPr>
          <w:p w:rsidR="00B0797D" w:rsidRPr="00D63D4E" w:rsidRDefault="00B0797D" w:rsidP="00D63D4E">
            <w:pPr>
              <w:spacing w:line="240" w:lineRule="exact"/>
              <w:ind w:right="72"/>
              <w:jc w:val="right"/>
              <w:rPr>
                <w:rFonts w:ascii="Arial" w:hAnsi="Arial" w:cs="Arial"/>
                <w:sz w:val="20"/>
                <w:szCs w:val="20"/>
                <w:lang w:val="es-UY"/>
              </w:rPr>
            </w:pPr>
          </w:p>
        </w:tc>
        <w:tc>
          <w:tcPr>
            <w:tcW w:w="160" w:type="dxa"/>
            <w:tcBorders>
              <w:left w:val="nil"/>
              <w:right w:val="nil"/>
            </w:tcBorders>
          </w:tcPr>
          <w:p w:rsidR="00B0797D" w:rsidRPr="00D63D4E" w:rsidRDefault="00B0797D" w:rsidP="00D63D4E">
            <w:pPr>
              <w:tabs>
                <w:tab w:val="left" w:pos="1337"/>
              </w:tabs>
              <w:spacing w:line="240" w:lineRule="exact"/>
              <w:ind w:right="72"/>
              <w:jc w:val="right"/>
              <w:rPr>
                <w:rFonts w:ascii="Arial" w:hAnsi="Arial" w:cs="Arial"/>
                <w:sz w:val="20"/>
                <w:szCs w:val="20"/>
                <w:lang w:val="es-UY" w:eastAsia="es-UY"/>
              </w:rPr>
            </w:pPr>
          </w:p>
        </w:tc>
        <w:tc>
          <w:tcPr>
            <w:tcW w:w="1116" w:type="dxa"/>
            <w:tcBorders>
              <w:top w:val="single" w:sz="4" w:space="0" w:color="auto"/>
              <w:left w:val="nil"/>
              <w:right w:val="nil"/>
            </w:tcBorders>
            <w:vAlign w:val="bottom"/>
          </w:tcPr>
          <w:p w:rsidR="00B0797D" w:rsidRPr="00D63D4E" w:rsidRDefault="00B0797D" w:rsidP="00D63D4E">
            <w:pPr>
              <w:spacing w:line="240" w:lineRule="exact"/>
              <w:ind w:right="72"/>
              <w:jc w:val="right"/>
              <w:rPr>
                <w:rFonts w:ascii="Arial" w:hAnsi="Arial" w:cs="Arial"/>
                <w:sz w:val="20"/>
                <w:szCs w:val="20"/>
                <w:lang w:val="es-UY"/>
              </w:rPr>
            </w:pPr>
          </w:p>
        </w:tc>
        <w:tc>
          <w:tcPr>
            <w:tcW w:w="1701" w:type="dxa"/>
            <w:tcBorders>
              <w:top w:val="single" w:sz="4" w:space="0" w:color="auto"/>
              <w:left w:val="nil"/>
              <w:right w:val="nil"/>
            </w:tcBorders>
            <w:noWrap/>
            <w:vAlign w:val="bottom"/>
          </w:tcPr>
          <w:p w:rsidR="00B0797D" w:rsidRPr="00D63D4E" w:rsidRDefault="00B0797D" w:rsidP="00D63D4E">
            <w:pPr>
              <w:spacing w:line="240" w:lineRule="exact"/>
              <w:ind w:right="72"/>
              <w:jc w:val="right"/>
              <w:rPr>
                <w:rFonts w:ascii="Arial" w:hAnsi="Arial" w:cs="Arial"/>
                <w:sz w:val="20"/>
                <w:szCs w:val="20"/>
                <w:lang w:val="es-UY"/>
              </w:rPr>
            </w:pP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rPr>
                <w:rFonts w:ascii="Arial" w:hAnsi="Arial" w:cs="Arial"/>
                <w:b/>
                <w:sz w:val="20"/>
                <w:szCs w:val="20"/>
                <w:lang w:val="es-UY" w:eastAsia="es-UY"/>
              </w:rPr>
            </w:pPr>
            <w:r w:rsidRPr="00D63D4E">
              <w:rPr>
                <w:rFonts w:ascii="Arial" w:hAnsi="Arial" w:cs="Arial"/>
                <w:b/>
                <w:sz w:val="20"/>
                <w:szCs w:val="20"/>
                <w:lang w:val="es-UY" w:eastAsia="es-UY"/>
              </w:rPr>
              <w:t>Total activo</w:t>
            </w:r>
          </w:p>
        </w:tc>
        <w:tc>
          <w:tcPr>
            <w:tcW w:w="1155" w:type="dxa"/>
            <w:tcBorders>
              <w:top w:val="nil"/>
              <w:left w:val="nil"/>
              <w:bottom w:val="single" w:sz="4" w:space="0" w:color="auto"/>
              <w:right w:val="nil"/>
            </w:tcBorders>
            <w:vAlign w:val="bottom"/>
          </w:tcPr>
          <w:p w:rsidR="00B0797D" w:rsidRPr="00D63D4E" w:rsidRDefault="00D1446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1.048</w:t>
            </w:r>
          </w:p>
        </w:tc>
        <w:tc>
          <w:tcPr>
            <w:tcW w:w="1559" w:type="dxa"/>
            <w:tcBorders>
              <w:top w:val="nil"/>
              <w:left w:val="nil"/>
              <w:bottom w:val="single" w:sz="4" w:space="0" w:color="auto"/>
              <w:right w:val="nil"/>
            </w:tcBorders>
            <w:vAlign w:val="bottom"/>
          </w:tcPr>
          <w:p w:rsidR="00B0797D" w:rsidRPr="00D63D4E" w:rsidRDefault="00D1446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31.38</w:t>
            </w:r>
            <w:r w:rsidR="00577BC3">
              <w:rPr>
                <w:rFonts w:ascii="Arial" w:hAnsi="Arial" w:cs="Arial"/>
                <w:b/>
                <w:sz w:val="20"/>
                <w:szCs w:val="20"/>
                <w:lang w:val="es-UY"/>
              </w:rPr>
              <w:t>8</w:t>
            </w:r>
          </w:p>
        </w:tc>
        <w:tc>
          <w:tcPr>
            <w:tcW w:w="160" w:type="dxa"/>
            <w:tcBorders>
              <w:top w:val="nil"/>
              <w:left w:val="nil"/>
              <w:right w:val="nil"/>
            </w:tcBorders>
          </w:tcPr>
          <w:p w:rsidR="00B0797D" w:rsidRPr="00D63D4E" w:rsidRDefault="00B0797D" w:rsidP="00D63D4E">
            <w:pPr>
              <w:tabs>
                <w:tab w:val="left" w:pos="1337"/>
              </w:tabs>
              <w:spacing w:line="240" w:lineRule="exact"/>
              <w:ind w:right="72"/>
              <w:jc w:val="right"/>
              <w:rPr>
                <w:rFonts w:ascii="Arial" w:hAnsi="Arial" w:cs="Arial"/>
                <w:b/>
                <w:sz w:val="20"/>
                <w:szCs w:val="20"/>
                <w:lang w:val="es-UY" w:eastAsia="es-UY"/>
              </w:rPr>
            </w:pPr>
          </w:p>
        </w:tc>
        <w:tc>
          <w:tcPr>
            <w:tcW w:w="1116" w:type="dxa"/>
            <w:tcBorders>
              <w:top w:val="nil"/>
              <w:left w:val="nil"/>
              <w:bottom w:val="single" w:sz="4" w:space="0" w:color="auto"/>
              <w:right w:val="nil"/>
            </w:tcBorders>
            <w:vAlign w:val="bottom"/>
          </w:tcPr>
          <w:p w:rsidR="00B0797D" w:rsidRPr="00D63D4E" w:rsidRDefault="00F846E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2.282</w:t>
            </w:r>
          </w:p>
        </w:tc>
        <w:tc>
          <w:tcPr>
            <w:tcW w:w="1701" w:type="dxa"/>
            <w:tcBorders>
              <w:top w:val="nil"/>
              <w:left w:val="nil"/>
              <w:bottom w:val="single" w:sz="4" w:space="0" w:color="auto"/>
              <w:right w:val="nil"/>
            </w:tcBorders>
            <w:noWrap/>
            <w:vAlign w:val="bottom"/>
          </w:tcPr>
          <w:p w:rsidR="00B0797D" w:rsidRPr="00D63D4E" w:rsidRDefault="00F846E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55.600</w:t>
            </w:r>
          </w:p>
        </w:tc>
      </w:tr>
      <w:tr w:rsidR="005F5106" w:rsidRPr="00325D29"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rPr>
                <w:rFonts w:ascii="Arial" w:hAnsi="Arial" w:cs="Arial"/>
                <w:sz w:val="20"/>
                <w:szCs w:val="20"/>
                <w:lang w:val="es-UY" w:eastAsia="es-UY"/>
              </w:rPr>
            </w:pPr>
          </w:p>
        </w:tc>
        <w:tc>
          <w:tcPr>
            <w:tcW w:w="1155" w:type="dxa"/>
            <w:tcBorders>
              <w:top w:val="single" w:sz="4" w:space="0" w:color="auto"/>
              <w:left w:val="nil"/>
              <w:right w:val="nil"/>
            </w:tcBorders>
            <w:vAlign w:val="bottom"/>
          </w:tcPr>
          <w:p w:rsidR="00B0797D" w:rsidRPr="00D63D4E" w:rsidRDefault="00B0797D" w:rsidP="00D63D4E">
            <w:pPr>
              <w:spacing w:line="240" w:lineRule="exact"/>
              <w:ind w:right="72"/>
              <w:jc w:val="right"/>
              <w:rPr>
                <w:rFonts w:ascii="Arial" w:hAnsi="Arial" w:cs="Arial"/>
                <w:b/>
                <w:sz w:val="20"/>
                <w:szCs w:val="20"/>
                <w:lang w:val="es-UY"/>
              </w:rPr>
            </w:pPr>
          </w:p>
        </w:tc>
        <w:tc>
          <w:tcPr>
            <w:tcW w:w="1559" w:type="dxa"/>
            <w:tcBorders>
              <w:top w:val="single" w:sz="4" w:space="0" w:color="auto"/>
              <w:left w:val="nil"/>
              <w:right w:val="nil"/>
            </w:tcBorders>
            <w:vAlign w:val="bottom"/>
          </w:tcPr>
          <w:p w:rsidR="00B0797D" w:rsidRPr="00D63D4E" w:rsidRDefault="00B0797D" w:rsidP="00D63D4E">
            <w:pPr>
              <w:spacing w:line="240" w:lineRule="exact"/>
              <w:ind w:right="72"/>
              <w:jc w:val="right"/>
              <w:rPr>
                <w:rFonts w:ascii="Arial" w:hAnsi="Arial" w:cs="Arial"/>
                <w:b/>
                <w:sz w:val="20"/>
                <w:szCs w:val="20"/>
                <w:lang w:val="es-UY"/>
              </w:rPr>
            </w:pPr>
          </w:p>
        </w:tc>
        <w:tc>
          <w:tcPr>
            <w:tcW w:w="160" w:type="dxa"/>
            <w:tcBorders>
              <w:left w:val="nil"/>
              <w:right w:val="nil"/>
            </w:tcBorders>
          </w:tcPr>
          <w:p w:rsidR="00B0797D" w:rsidRPr="00D63D4E" w:rsidRDefault="00B0797D" w:rsidP="00D63D4E">
            <w:pPr>
              <w:tabs>
                <w:tab w:val="left" w:pos="1337"/>
              </w:tabs>
              <w:spacing w:line="240" w:lineRule="exact"/>
              <w:ind w:right="72"/>
              <w:jc w:val="right"/>
              <w:rPr>
                <w:rFonts w:ascii="Arial" w:hAnsi="Arial" w:cs="Arial"/>
                <w:b/>
                <w:sz w:val="20"/>
                <w:szCs w:val="20"/>
                <w:lang w:val="es-UY" w:eastAsia="es-UY"/>
              </w:rPr>
            </w:pPr>
          </w:p>
        </w:tc>
        <w:tc>
          <w:tcPr>
            <w:tcW w:w="1116" w:type="dxa"/>
            <w:tcBorders>
              <w:top w:val="single" w:sz="4" w:space="0" w:color="auto"/>
              <w:left w:val="nil"/>
              <w:right w:val="nil"/>
            </w:tcBorders>
            <w:vAlign w:val="bottom"/>
          </w:tcPr>
          <w:p w:rsidR="00B0797D" w:rsidRPr="00D63D4E" w:rsidRDefault="00B0797D" w:rsidP="00D63D4E">
            <w:pPr>
              <w:spacing w:line="240" w:lineRule="exact"/>
              <w:ind w:right="72"/>
              <w:jc w:val="right"/>
              <w:rPr>
                <w:rFonts w:ascii="Arial" w:hAnsi="Arial" w:cs="Arial"/>
                <w:b/>
                <w:sz w:val="20"/>
                <w:szCs w:val="20"/>
                <w:lang w:val="es-UY"/>
              </w:rPr>
            </w:pPr>
          </w:p>
        </w:tc>
        <w:tc>
          <w:tcPr>
            <w:tcW w:w="1701" w:type="dxa"/>
            <w:tcBorders>
              <w:top w:val="single" w:sz="4" w:space="0" w:color="auto"/>
              <w:left w:val="nil"/>
              <w:right w:val="nil"/>
            </w:tcBorders>
            <w:noWrap/>
            <w:vAlign w:val="bottom"/>
          </w:tcPr>
          <w:p w:rsidR="00B0797D" w:rsidRPr="00D63D4E" w:rsidRDefault="00B0797D" w:rsidP="00D63D4E">
            <w:pPr>
              <w:spacing w:line="240" w:lineRule="exact"/>
              <w:ind w:right="72"/>
              <w:jc w:val="right"/>
              <w:rPr>
                <w:rFonts w:ascii="Arial" w:hAnsi="Arial" w:cs="Arial"/>
                <w:b/>
                <w:sz w:val="20"/>
                <w:szCs w:val="20"/>
                <w:lang w:val="es-UY"/>
              </w:rPr>
            </w:pPr>
          </w:p>
        </w:tc>
      </w:tr>
      <w:tr w:rsidR="005F5106" w:rsidRPr="00FB0763" w:rsidTr="00680D2A">
        <w:trPr>
          <w:trHeight w:val="170"/>
        </w:trPr>
        <w:tc>
          <w:tcPr>
            <w:tcW w:w="3240" w:type="dxa"/>
            <w:tcBorders>
              <w:top w:val="nil"/>
              <w:left w:val="nil"/>
              <w:bottom w:val="nil"/>
              <w:right w:val="nil"/>
            </w:tcBorders>
            <w:noWrap/>
            <w:vAlign w:val="center"/>
          </w:tcPr>
          <w:p w:rsidR="00B0797D" w:rsidRPr="00D63D4E" w:rsidRDefault="00B0797D" w:rsidP="00D63D4E">
            <w:pPr>
              <w:spacing w:line="240" w:lineRule="exact"/>
              <w:rPr>
                <w:rFonts w:ascii="Arial" w:hAnsi="Arial" w:cs="Arial"/>
                <w:b/>
                <w:sz w:val="20"/>
                <w:szCs w:val="20"/>
                <w:lang w:val="es-UY" w:eastAsia="es-UY"/>
              </w:rPr>
            </w:pPr>
            <w:r w:rsidRPr="00D63D4E">
              <w:rPr>
                <w:rFonts w:ascii="Arial" w:hAnsi="Arial" w:cs="Arial"/>
                <w:b/>
                <w:sz w:val="20"/>
                <w:szCs w:val="20"/>
                <w:lang w:val="es-UY" w:eastAsia="es-UY"/>
              </w:rPr>
              <w:t>Posición activa neta</w:t>
            </w:r>
          </w:p>
        </w:tc>
        <w:tc>
          <w:tcPr>
            <w:tcW w:w="1155" w:type="dxa"/>
            <w:tcBorders>
              <w:top w:val="nil"/>
              <w:left w:val="nil"/>
              <w:bottom w:val="double" w:sz="4" w:space="0" w:color="auto"/>
              <w:right w:val="nil"/>
            </w:tcBorders>
            <w:vAlign w:val="bottom"/>
          </w:tcPr>
          <w:p w:rsidR="00B0797D" w:rsidRPr="00D63D4E" w:rsidRDefault="00D1446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1.048</w:t>
            </w:r>
          </w:p>
        </w:tc>
        <w:tc>
          <w:tcPr>
            <w:tcW w:w="1559" w:type="dxa"/>
            <w:tcBorders>
              <w:top w:val="nil"/>
              <w:left w:val="nil"/>
              <w:bottom w:val="double" w:sz="4" w:space="0" w:color="auto"/>
              <w:right w:val="nil"/>
            </w:tcBorders>
            <w:vAlign w:val="bottom"/>
          </w:tcPr>
          <w:p w:rsidR="00B0797D" w:rsidRPr="00D63D4E" w:rsidRDefault="00D1446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31.38</w:t>
            </w:r>
            <w:r w:rsidR="00577BC3">
              <w:rPr>
                <w:rFonts w:ascii="Arial" w:hAnsi="Arial" w:cs="Arial"/>
                <w:b/>
                <w:sz w:val="20"/>
                <w:szCs w:val="20"/>
                <w:lang w:val="es-UY"/>
              </w:rPr>
              <w:t>8</w:t>
            </w:r>
          </w:p>
        </w:tc>
        <w:tc>
          <w:tcPr>
            <w:tcW w:w="160" w:type="dxa"/>
            <w:tcBorders>
              <w:top w:val="nil"/>
              <w:left w:val="nil"/>
              <w:right w:val="nil"/>
            </w:tcBorders>
          </w:tcPr>
          <w:p w:rsidR="00B0797D" w:rsidRPr="00D63D4E" w:rsidRDefault="00B0797D" w:rsidP="00D63D4E">
            <w:pPr>
              <w:tabs>
                <w:tab w:val="left" w:pos="1337"/>
              </w:tabs>
              <w:spacing w:line="240" w:lineRule="exact"/>
              <w:ind w:right="72"/>
              <w:jc w:val="right"/>
              <w:rPr>
                <w:rFonts w:ascii="Arial" w:hAnsi="Arial" w:cs="Arial"/>
                <w:b/>
                <w:sz w:val="20"/>
                <w:szCs w:val="20"/>
                <w:lang w:val="es-UY" w:eastAsia="es-UY"/>
              </w:rPr>
            </w:pPr>
          </w:p>
        </w:tc>
        <w:tc>
          <w:tcPr>
            <w:tcW w:w="1116" w:type="dxa"/>
            <w:tcBorders>
              <w:top w:val="nil"/>
              <w:left w:val="nil"/>
              <w:bottom w:val="double" w:sz="4" w:space="0" w:color="auto"/>
              <w:right w:val="nil"/>
            </w:tcBorders>
            <w:vAlign w:val="bottom"/>
          </w:tcPr>
          <w:p w:rsidR="00B0797D" w:rsidRPr="00D63D4E" w:rsidRDefault="00F846E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2.282</w:t>
            </w:r>
          </w:p>
        </w:tc>
        <w:tc>
          <w:tcPr>
            <w:tcW w:w="1701" w:type="dxa"/>
            <w:tcBorders>
              <w:top w:val="nil"/>
              <w:left w:val="nil"/>
              <w:bottom w:val="double" w:sz="4" w:space="0" w:color="auto"/>
              <w:right w:val="nil"/>
            </w:tcBorders>
            <w:noWrap/>
            <w:vAlign w:val="bottom"/>
          </w:tcPr>
          <w:p w:rsidR="00B0797D" w:rsidRPr="00D63D4E" w:rsidRDefault="00F846E1" w:rsidP="00D63D4E">
            <w:pPr>
              <w:spacing w:line="240" w:lineRule="exact"/>
              <w:ind w:right="72"/>
              <w:jc w:val="right"/>
              <w:rPr>
                <w:rFonts w:ascii="Arial" w:hAnsi="Arial" w:cs="Arial"/>
                <w:b/>
                <w:sz w:val="20"/>
                <w:szCs w:val="20"/>
                <w:lang w:val="es-UY"/>
              </w:rPr>
            </w:pPr>
            <w:r w:rsidRPr="00D63D4E">
              <w:rPr>
                <w:rFonts w:ascii="Arial" w:hAnsi="Arial" w:cs="Arial"/>
                <w:b/>
                <w:sz w:val="20"/>
                <w:szCs w:val="20"/>
                <w:lang w:val="es-UY"/>
              </w:rPr>
              <w:t>55.600</w:t>
            </w:r>
          </w:p>
        </w:tc>
      </w:tr>
    </w:tbl>
    <w:p w:rsidR="00D5282A" w:rsidRDefault="00D5282A" w:rsidP="00AA1E58">
      <w:pPr>
        <w:rPr>
          <w:rFonts w:ascii="Arial" w:hAnsi="Arial" w:cs="Arial"/>
          <w:b/>
          <w:sz w:val="22"/>
          <w:szCs w:val="22"/>
          <w:lang w:val="es-UY"/>
        </w:rPr>
      </w:pPr>
    </w:p>
    <w:p w:rsidR="00D63D4E" w:rsidRDefault="00D63D4E">
      <w:pPr>
        <w:rPr>
          <w:rFonts w:ascii="Arial" w:hAnsi="Arial" w:cs="Arial"/>
          <w:b/>
          <w:sz w:val="22"/>
          <w:szCs w:val="22"/>
          <w:lang w:val="es-UY"/>
        </w:rPr>
      </w:pPr>
      <w:r>
        <w:rPr>
          <w:rFonts w:ascii="Arial" w:hAnsi="Arial" w:cs="Arial"/>
          <w:b/>
          <w:sz w:val="22"/>
          <w:szCs w:val="22"/>
          <w:lang w:val="es-UY"/>
        </w:rPr>
        <w:br w:type="page"/>
      </w:r>
    </w:p>
    <w:p w:rsidR="00217C67" w:rsidRPr="00FB0763" w:rsidRDefault="00217C67" w:rsidP="00AA1E58">
      <w:pPr>
        <w:rPr>
          <w:rFonts w:ascii="Arial" w:hAnsi="Arial" w:cs="Arial"/>
          <w:b/>
          <w:sz w:val="22"/>
          <w:szCs w:val="22"/>
          <w:lang w:val="es-UY"/>
        </w:rPr>
      </w:pPr>
      <w:r w:rsidRPr="00FB0763">
        <w:rPr>
          <w:rFonts w:ascii="Arial" w:hAnsi="Arial" w:cs="Arial"/>
          <w:b/>
          <w:sz w:val="22"/>
          <w:szCs w:val="22"/>
          <w:lang w:val="es-UY"/>
        </w:rPr>
        <w:lastRenderedPageBreak/>
        <w:t xml:space="preserve">NOTA </w:t>
      </w:r>
      <w:r w:rsidR="00D5282A">
        <w:rPr>
          <w:rFonts w:ascii="Arial" w:hAnsi="Arial" w:cs="Arial"/>
          <w:b/>
          <w:sz w:val="22"/>
          <w:szCs w:val="22"/>
          <w:lang w:val="es-UY"/>
        </w:rPr>
        <w:t>6</w:t>
      </w:r>
      <w:r w:rsidRPr="00FB0763">
        <w:rPr>
          <w:rFonts w:ascii="Arial" w:hAnsi="Arial" w:cs="Arial"/>
          <w:b/>
          <w:sz w:val="22"/>
          <w:szCs w:val="22"/>
          <w:lang w:val="es-UY"/>
        </w:rPr>
        <w:t xml:space="preserve"> </w:t>
      </w:r>
      <w:r w:rsidR="00FB0763" w:rsidRPr="00FB0763">
        <w:rPr>
          <w:rFonts w:ascii="Arial" w:hAnsi="Arial" w:cs="Arial"/>
          <w:b/>
          <w:sz w:val="22"/>
          <w:szCs w:val="22"/>
          <w:lang w:val="es-UY"/>
        </w:rPr>
        <w:t>-</w:t>
      </w:r>
      <w:r w:rsidRPr="00FB0763">
        <w:rPr>
          <w:rFonts w:ascii="Arial" w:hAnsi="Arial" w:cs="Arial"/>
          <w:b/>
          <w:sz w:val="22"/>
          <w:szCs w:val="22"/>
          <w:lang w:val="es-UY"/>
        </w:rPr>
        <w:t xml:space="preserve"> </w:t>
      </w:r>
      <w:r w:rsidR="00EA1EC1" w:rsidRPr="00FB0763">
        <w:rPr>
          <w:rFonts w:ascii="Arial" w:hAnsi="Arial" w:cs="Arial"/>
          <w:b/>
          <w:sz w:val="22"/>
          <w:szCs w:val="22"/>
          <w:lang w:val="es-UY"/>
        </w:rPr>
        <w:t>EFECTIVO</w:t>
      </w:r>
      <w:r w:rsidR="00D0035F" w:rsidRPr="00FB0763">
        <w:rPr>
          <w:rFonts w:ascii="Arial" w:hAnsi="Arial" w:cs="Arial"/>
          <w:b/>
          <w:sz w:val="22"/>
          <w:szCs w:val="22"/>
          <w:lang w:val="es-UY"/>
        </w:rPr>
        <w:t xml:space="preserve"> </w:t>
      </w:r>
      <w:r w:rsidR="00E92C7C" w:rsidRPr="00FB0763">
        <w:rPr>
          <w:rFonts w:ascii="Arial" w:hAnsi="Arial" w:cs="Arial"/>
          <w:b/>
          <w:sz w:val="22"/>
          <w:szCs w:val="22"/>
          <w:lang w:val="es-UY"/>
        </w:rPr>
        <w:t>Y EQUIVALENTES DE EFECTIVO</w:t>
      </w:r>
      <w:r w:rsidR="00040346" w:rsidRPr="00FB0763">
        <w:rPr>
          <w:rFonts w:ascii="Arial" w:hAnsi="Arial" w:cs="Arial"/>
          <w:b/>
          <w:sz w:val="22"/>
          <w:szCs w:val="22"/>
          <w:lang w:val="es-UY"/>
        </w:rPr>
        <w:t xml:space="preserve"> </w:t>
      </w:r>
    </w:p>
    <w:p w:rsidR="00217C67" w:rsidRDefault="00217C67" w:rsidP="00AA1E58">
      <w:pPr>
        <w:tabs>
          <w:tab w:val="left" w:pos="1224"/>
        </w:tabs>
        <w:ind w:left="1224" w:right="432" w:hanging="1224"/>
        <w:jc w:val="both"/>
        <w:rPr>
          <w:rFonts w:ascii="Arial" w:hAnsi="Arial" w:cs="Arial"/>
          <w:b/>
          <w:sz w:val="22"/>
          <w:szCs w:val="22"/>
          <w:lang w:val="es-UY"/>
        </w:rPr>
      </w:pPr>
    </w:p>
    <w:p w:rsidR="00217C67" w:rsidRDefault="001C7455" w:rsidP="00AA1E58">
      <w:pPr>
        <w:tabs>
          <w:tab w:val="left" w:pos="-720"/>
          <w:tab w:val="left" w:pos="709"/>
        </w:tabs>
        <w:suppressAutoHyphens/>
        <w:jc w:val="both"/>
        <w:rPr>
          <w:rFonts w:ascii="Arial" w:hAnsi="Arial" w:cs="Arial"/>
          <w:color w:val="000000"/>
          <w:sz w:val="22"/>
          <w:szCs w:val="22"/>
          <w:lang w:val="es-UY"/>
        </w:rPr>
      </w:pPr>
      <w:r>
        <w:rPr>
          <w:rFonts w:ascii="Arial" w:hAnsi="Arial" w:cs="Arial"/>
          <w:color w:val="000000"/>
          <w:sz w:val="22"/>
          <w:szCs w:val="22"/>
          <w:lang w:val="es-UY"/>
        </w:rPr>
        <w:t>A los</w:t>
      </w:r>
      <w:r w:rsidRPr="00A91978">
        <w:rPr>
          <w:rFonts w:ascii="Arial" w:hAnsi="Arial" w:cs="Arial"/>
          <w:color w:val="000000"/>
          <w:sz w:val="22"/>
          <w:szCs w:val="22"/>
          <w:lang w:val="es-UY"/>
        </w:rPr>
        <w:t xml:space="preserve"> efectos del Estado de </w:t>
      </w:r>
      <w:r>
        <w:rPr>
          <w:rFonts w:ascii="Arial" w:hAnsi="Arial" w:cs="Arial"/>
          <w:color w:val="000000"/>
          <w:sz w:val="22"/>
          <w:szCs w:val="22"/>
          <w:lang w:val="es-UY"/>
        </w:rPr>
        <w:t>Flujo de efectivo</w:t>
      </w:r>
      <w:r w:rsidRPr="00A91978">
        <w:rPr>
          <w:rFonts w:ascii="Arial" w:hAnsi="Arial" w:cs="Arial"/>
          <w:color w:val="000000"/>
          <w:sz w:val="22"/>
          <w:szCs w:val="22"/>
          <w:lang w:val="es-UY"/>
        </w:rPr>
        <w:t>,</w:t>
      </w:r>
      <w:r>
        <w:rPr>
          <w:rFonts w:ascii="Arial" w:hAnsi="Arial" w:cs="Arial"/>
          <w:color w:val="000000"/>
          <w:sz w:val="22"/>
          <w:szCs w:val="22"/>
          <w:lang w:val="es-UY"/>
        </w:rPr>
        <w:t xml:space="preserve"> Efectivo y equivalentes de efectivo comprenden lo siguiente:</w:t>
      </w:r>
    </w:p>
    <w:p w:rsidR="001C7455" w:rsidRPr="00FB0763" w:rsidRDefault="001C7455" w:rsidP="00AA1E58">
      <w:pPr>
        <w:tabs>
          <w:tab w:val="left" w:pos="-720"/>
          <w:tab w:val="left" w:pos="709"/>
        </w:tabs>
        <w:suppressAutoHyphens/>
        <w:jc w:val="both"/>
        <w:rPr>
          <w:rFonts w:ascii="Arial" w:hAnsi="Arial" w:cs="Arial"/>
          <w:sz w:val="22"/>
          <w:szCs w:val="22"/>
          <w:lang w:val="es-UY"/>
        </w:rPr>
      </w:pPr>
    </w:p>
    <w:tbl>
      <w:tblPr>
        <w:tblW w:w="8632" w:type="dxa"/>
        <w:tblLook w:val="04A0" w:firstRow="1" w:lastRow="0" w:firstColumn="1" w:lastColumn="0" w:noHBand="0" w:noVBand="1"/>
      </w:tblPr>
      <w:tblGrid>
        <w:gridCol w:w="4678"/>
        <w:gridCol w:w="1843"/>
        <w:gridCol w:w="283"/>
        <w:gridCol w:w="1828"/>
      </w:tblGrid>
      <w:tr w:rsidR="005F5106" w:rsidRPr="00D5282A" w:rsidTr="002C3828">
        <w:trPr>
          <w:trHeight w:val="170"/>
        </w:trPr>
        <w:tc>
          <w:tcPr>
            <w:tcW w:w="4678" w:type="dxa"/>
            <w:tcBorders>
              <w:top w:val="nil"/>
              <w:left w:val="nil"/>
              <w:bottom w:val="nil"/>
              <w:right w:val="nil"/>
            </w:tcBorders>
            <w:shd w:val="clear" w:color="auto" w:fill="auto"/>
            <w:noWrap/>
            <w:vAlign w:val="center"/>
            <w:hideMark/>
          </w:tcPr>
          <w:p w:rsidR="00F85AC9" w:rsidRPr="00FB0763" w:rsidRDefault="00F85AC9" w:rsidP="00AA1E58">
            <w:pPr>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center"/>
            <w:hideMark/>
          </w:tcPr>
          <w:p w:rsidR="00F85AC9" w:rsidRPr="00D5282A" w:rsidRDefault="00F85AC9" w:rsidP="00B013AB">
            <w:pPr>
              <w:ind w:left="591" w:hanging="591"/>
              <w:jc w:val="center"/>
              <w:rPr>
                <w:rFonts w:ascii="Arial" w:hAnsi="Arial" w:cs="Arial"/>
                <w:b/>
                <w:bCs/>
                <w:sz w:val="20"/>
                <w:szCs w:val="20"/>
              </w:rPr>
            </w:pPr>
            <w:r w:rsidRPr="00D5282A">
              <w:rPr>
                <w:rFonts w:ascii="Arial" w:hAnsi="Arial" w:cs="Arial"/>
                <w:b/>
                <w:bCs/>
                <w:sz w:val="20"/>
                <w:szCs w:val="20"/>
              </w:rPr>
              <w:t>2015</w:t>
            </w:r>
          </w:p>
        </w:tc>
        <w:tc>
          <w:tcPr>
            <w:tcW w:w="283" w:type="dxa"/>
            <w:tcBorders>
              <w:top w:val="nil"/>
              <w:left w:val="nil"/>
              <w:bottom w:val="nil"/>
              <w:right w:val="nil"/>
            </w:tcBorders>
            <w:shd w:val="clear" w:color="auto" w:fill="auto"/>
            <w:vAlign w:val="center"/>
            <w:hideMark/>
          </w:tcPr>
          <w:p w:rsidR="00F85AC9" w:rsidRPr="00D5282A" w:rsidRDefault="00F85AC9" w:rsidP="00AA1E58">
            <w:pPr>
              <w:jc w:val="center"/>
              <w:rPr>
                <w:rFonts w:ascii="Arial" w:hAnsi="Arial" w:cs="Arial"/>
                <w:b/>
                <w:bCs/>
                <w:sz w:val="20"/>
                <w:szCs w:val="20"/>
              </w:rPr>
            </w:pPr>
          </w:p>
        </w:tc>
        <w:tc>
          <w:tcPr>
            <w:tcW w:w="1828" w:type="dxa"/>
            <w:tcBorders>
              <w:top w:val="nil"/>
              <w:left w:val="nil"/>
              <w:bottom w:val="single" w:sz="4" w:space="0" w:color="auto"/>
              <w:right w:val="nil"/>
            </w:tcBorders>
            <w:shd w:val="clear" w:color="auto" w:fill="auto"/>
            <w:vAlign w:val="center"/>
            <w:hideMark/>
          </w:tcPr>
          <w:p w:rsidR="00F85AC9" w:rsidRPr="00D5282A" w:rsidRDefault="00F85AC9" w:rsidP="00AA1E58">
            <w:pPr>
              <w:ind w:left="-108" w:right="-108"/>
              <w:jc w:val="center"/>
              <w:rPr>
                <w:rFonts w:ascii="Arial" w:hAnsi="Arial" w:cs="Arial"/>
                <w:b/>
                <w:bCs/>
                <w:sz w:val="20"/>
                <w:szCs w:val="20"/>
              </w:rPr>
            </w:pPr>
            <w:r w:rsidRPr="00D5282A">
              <w:rPr>
                <w:rFonts w:ascii="Arial" w:hAnsi="Arial" w:cs="Arial"/>
                <w:b/>
                <w:bCs/>
                <w:sz w:val="20"/>
                <w:szCs w:val="20"/>
              </w:rPr>
              <w:t>2014</w:t>
            </w:r>
          </w:p>
        </w:tc>
      </w:tr>
      <w:tr w:rsidR="005F5106" w:rsidRPr="00D5282A" w:rsidTr="00D5282A">
        <w:trPr>
          <w:trHeight w:val="170"/>
        </w:trPr>
        <w:tc>
          <w:tcPr>
            <w:tcW w:w="4678" w:type="dxa"/>
            <w:tcBorders>
              <w:top w:val="nil"/>
              <w:left w:val="nil"/>
              <w:right w:val="nil"/>
            </w:tcBorders>
            <w:shd w:val="clear" w:color="auto" w:fill="auto"/>
            <w:noWrap/>
            <w:vAlign w:val="center"/>
          </w:tcPr>
          <w:p w:rsidR="00F85AC9" w:rsidRPr="00D5282A" w:rsidRDefault="00F85AC9" w:rsidP="002E5B0C">
            <w:pPr>
              <w:jc w:val="both"/>
              <w:rPr>
                <w:rFonts w:ascii="Arial" w:hAnsi="Arial" w:cs="Arial"/>
                <w:sz w:val="20"/>
                <w:szCs w:val="20"/>
              </w:rPr>
            </w:pPr>
          </w:p>
        </w:tc>
        <w:tc>
          <w:tcPr>
            <w:tcW w:w="1843" w:type="dxa"/>
            <w:tcBorders>
              <w:top w:val="single" w:sz="4" w:space="0" w:color="auto"/>
              <w:left w:val="nil"/>
              <w:right w:val="nil"/>
            </w:tcBorders>
            <w:shd w:val="clear" w:color="auto" w:fill="auto"/>
            <w:vAlign w:val="center"/>
          </w:tcPr>
          <w:p w:rsidR="00F85AC9" w:rsidRPr="00D5282A" w:rsidRDefault="00F85AC9" w:rsidP="00AA1E58">
            <w:pPr>
              <w:jc w:val="right"/>
              <w:rPr>
                <w:rFonts w:ascii="Arial" w:hAnsi="Arial" w:cs="Arial"/>
                <w:sz w:val="20"/>
                <w:szCs w:val="20"/>
              </w:rPr>
            </w:pPr>
          </w:p>
        </w:tc>
        <w:tc>
          <w:tcPr>
            <w:tcW w:w="283" w:type="dxa"/>
            <w:tcBorders>
              <w:top w:val="nil"/>
              <w:left w:val="nil"/>
              <w:right w:val="nil"/>
            </w:tcBorders>
            <w:shd w:val="clear" w:color="auto" w:fill="auto"/>
            <w:vAlign w:val="center"/>
          </w:tcPr>
          <w:p w:rsidR="00F85AC9" w:rsidRPr="00D5282A" w:rsidRDefault="00F85AC9" w:rsidP="00AA1E58">
            <w:pPr>
              <w:jc w:val="right"/>
              <w:rPr>
                <w:rFonts w:ascii="Arial" w:hAnsi="Arial" w:cs="Arial"/>
                <w:sz w:val="20"/>
                <w:szCs w:val="20"/>
              </w:rPr>
            </w:pPr>
          </w:p>
        </w:tc>
        <w:tc>
          <w:tcPr>
            <w:tcW w:w="1828" w:type="dxa"/>
            <w:tcBorders>
              <w:top w:val="single" w:sz="4" w:space="0" w:color="auto"/>
              <w:left w:val="nil"/>
              <w:right w:val="nil"/>
            </w:tcBorders>
            <w:shd w:val="clear" w:color="auto" w:fill="auto"/>
            <w:vAlign w:val="center"/>
          </w:tcPr>
          <w:p w:rsidR="00F85AC9" w:rsidRPr="00D5282A" w:rsidRDefault="00F85AC9" w:rsidP="00AA1E58">
            <w:pPr>
              <w:jc w:val="right"/>
              <w:rPr>
                <w:rFonts w:ascii="Arial" w:hAnsi="Arial" w:cs="Arial"/>
                <w:sz w:val="20"/>
                <w:szCs w:val="20"/>
              </w:rPr>
            </w:pPr>
          </w:p>
        </w:tc>
      </w:tr>
      <w:tr w:rsidR="009C2B1B" w:rsidRPr="00D5282A" w:rsidTr="002C3828">
        <w:trPr>
          <w:trHeight w:val="170"/>
        </w:trPr>
        <w:tc>
          <w:tcPr>
            <w:tcW w:w="4678" w:type="dxa"/>
            <w:tcBorders>
              <w:top w:val="nil"/>
              <w:left w:val="nil"/>
              <w:right w:val="nil"/>
            </w:tcBorders>
            <w:shd w:val="clear" w:color="auto" w:fill="auto"/>
            <w:noWrap/>
            <w:vAlign w:val="center"/>
          </w:tcPr>
          <w:p w:rsidR="009C2B1B" w:rsidRPr="00D5282A" w:rsidRDefault="00D5282A" w:rsidP="002E5B0C">
            <w:pPr>
              <w:jc w:val="both"/>
              <w:rPr>
                <w:rFonts w:ascii="Arial" w:hAnsi="Arial" w:cs="Arial"/>
                <w:sz w:val="20"/>
                <w:szCs w:val="20"/>
              </w:rPr>
            </w:pPr>
            <w:r w:rsidRPr="00D5282A">
              <w:rPr>
                <w:rFonts w:ascii="Arial" w:hAnsi="Arial" w:cs="Arial"/>
                <w:sz w:val="20"/>
                <w:szCs w:val="20"/>
              </w:rPr>
              <w:t>Bancos MN</w:t>
            </w:r>
          </w:p>
        </w:tc>
        <w:tc>
          <w:tcPr>
            <w:tcW w:w="1843" w:type="dxa"/>
            <w:tcBorders>
              <w:top w:val="nil"/>
              <w:left w:val="nil"/>
              <w:right w:val="nil"/>
            </w:tcBorders>
            <w:shd w:val="clear" w:color="auto" w:fill="auto"/>
            <w:vAlign w:val="center"/>
          </w:tcPr>
          <w:p w:rsidR="009C2B1B" w:rsidRPr="00D5282A" w:rsidRDefault="00D5282A" w:rsidP="00AA1E58">
            <w:pPr>
              <w:jc w:val="right"/>
              <w:rPr>
                <w:rFonts w:ascii="Arial" w:hAnsi="Arial" w:cs="Arial"/>
                <w:sz w:val="20"/>
                <w:szCs w:val="20"/>
              </w:rPr>
            </w:pPr>
            <w:r w:rsidRPr="00D5282A">
              <w:rPr>
                <w:rFonts w:ascii="Arial" w:hAnsi="Arial" w:cs="Arial"/>
                <w:sz w:val="20"/>
                <w:szCs w:val="20"/>
              </w:rPr>
              <w:t>18.304</w:t>
            </w:r>
          </w:p>
        </w:tc>
        <w:tc>
          <w:tcPr>
            <w:tcW w:w="283" w:type="dxa"/>
            <w:tcBorders>
              <w:top w:val="nil"/>
              <w:left w:val="nil"/>
              <w:right w:val="nil"/>
            </w:tcBorders>
            <w:shd w:val="clear" w:color="auto" w:fill="auto"/>
            <w:vAlign w:val="center"/>
          </w:tcPr>
          <w:p w:rsidR="009C2B1B" w:rsidRPr="00D5282A" w:rsidRDefault="009C2B1B" w:rsidP="00AA1E58">
            <w:pPr>
              <w:jc w:val="right"/>
              <w:rPr>
                <w:rFonts w:ascii="Arial" w:hAnsi="Arial" w:cs="Arial"/>
                <w:sz w:val="20"/>
                <w:szCs w:val="20"/>
              </w:rPr>
            </w:pPr>
          </w:p>
        </w:tc>
        <w:tc>
          <w:tcPr>
            <w:tcW w:w="1828" w:type="dxa"/>
            <w:tcBorders>
              <w:top w:val="nil"/>
              <w:left w:val="nil"/>
              <w:right w:val="nil"/>
            </w:tcBorders>
            <w:shd w:val="clear" w:color="auto" w:fill="auto"/>
            <w:vAlign w:val="center"/>
          </w:tcPr>
          <w:p w:rsidR="009C2B1B" w:rsidRPr="00D5282A" w:rsidRDefault="00D5282A" w:rsidP="00AA1E58">
            <w:pPr>
              <w:jc w:val="right"/>
              <w:rPr>
                <w:rFonts w:ascii="Arial" w:hAnsi="Arial" w:cs="Arial"/>
                <w:sz w:val="20"/>
                <w:szCs w:val="20"/>
              </w:rPr>
            </w:pPr>
            <w:r w:rsidRPr="00D5282A">
              <w:rPr>
                <w:rFonts w:ascii="Arial" w:hAnsi="Arial" w:cs="Arial"/>
                <w:sz w:val="20"/>
                <w:szCs w:val="20"/>
              </w:rPr>
              <w:t>100.000</w:t>
            </w:r>
          </w:p>
        </w:tc>
      </w:tr>
      <w:tr w:rsidR="005F5106" w:rsidRPr="00D5282A" w:rsidTr="002C3828">
        <w:trPr>
          <w:trHeight w:val="170"/>
        </w:trPr>
        <w:tc>
          <w:tcPr>
            <w:tcW w:w="4678" w:type="dxa"/>
            <w:tcBorders>
              <w:top w:val="nil"/>
              <w:left w:val="nil"/>
              <w:right w:val="nil"/>
            </w:tcBorders>
            <w:shd w:val="clear" w:color="auto" w:fill="auto"/>
            <w:noWrap/>
            <w:vAlign w:val="center"/>
          </w:tcPr>
          <w:p w:rsidR="00F85AC9" w:rsidRPr="00D5282A" w:rsidRDefault="00D5282A" w:rsidP="002E5B0C">
            <w:pPr>
              <w:jc w:val="both"/>
              <w:rPr>
                <w:rFonts w:ascii="Arial" w:hAnsi="Arial" w:cs="Arial"/>
                <w:sz w:val="20"/>
                <w:szCs w:val="20"/>
              </w:rPr>
            </w:pPr>
            <w:r w:rsidRPr="00D5282A">
              <w:rPr>
                <w:rFonts w:ascii="Arial" w:hAnsi="Arial" w:cs="Arial"/>
                <w:sz w:val="20"/>
                <w:szCs w:val="20"/>
              </w:rPr>
              <w:t>Bancos ME</w:t>
            </w:r>
          </w:p>
        </w:tc>
        <w:tc>
          <w:tcPr>
            <w:tcW w:w="1843" w:type="dxa"/>
            <w:tcBorders>
              <w:top w:val="nil"/>
              <w:left w:val="nil"/>
              <w:right w:val="nil"/>
            </w:tcBorders>
            <w:shd w:val="clear" w:color="auto" w:fill="auto"/>
            <w:vAlign w:val="center"/>
          </w:tcPr>
          <w:p w:rsidR="00F85AC9" w:rsidRPr="00D5282A" w:rsidRDefault="00D5282A" w:rsidP="00477D4D">
            <w:pPr>
              <w:jc w:val="right"/>
              <w:rPr>
                <w:rFonts w:ascii="Arial" w:hAnsi="Arial" w:cs="Arial"/>
                <w:sz w:val="20"/>
                <w:szCs w:val="20"/>
              </w:rPr>
            </w:pPr>
            <w:r w:rsidRPr="00D5282A">
              <w:rPr>
                <w:rFonts w:ascii="Arial" w:hAnsi="Arial" w:cs="Arial"/>
                <w:sz w:val="20"/>
                <w:szCs w:val="20"/>
              </w:rPr>
              <w:t>31.38</w:t>
            </w:r>
            <w:r w:rsidR="00477D4D">
              <w:rPr>
                <w:rFonts w:ascii="Arial" w:hAnsi="Arial" w:cs="Arial"/>
                <w:sz w:val="20"/>
                <w:szCs w:val="20"/>
              </w:rPr>
              <w:t>8</w:t>
            </w:r>
          </w:p>
        </w:tc>
        <w:tc>
          <w:tcPr>
            <w:tcW w:w="283" w:type="dxa"/>
            <w:tcBorders>
              <w:top w:val="nil"/>
              <w:left w:val="nil"/>
              <w:right w:val="nil"/>
            </w:tcBorders>
            <w:shd w:val="clear" w:color="auto" w:fill="auto"/>
            <w:vAlign w:val="center"/>
          </w:tcPr>
          <w:p w:rsidR="00F85AC9" w:rsidRPr="00D5282A" w:rsidRDefault="00F85AC9" w:rsidP="00AA1E58">
            <w:pPr>
              <w:jc w:val="right"/>
              <w:rPr>
                <w:rFonts w:ascii="Arial" w:hAnsi="Arial" w:cs="Arial"/>
                <w:sz w:val="20"/>
                <w:szCs w:val="20"/>
              </w:rPr>
            </w:pPr>
          </w:p>
        </w:tc>
        <w:tc>
          <w:tcPr>
            <w:tcW w:w="1828" w:type="dxa"/>
            <w:tcBorders>
              <w:top w:val="nil"/>
              <w:left w:val="nil"/>
              <w:right w:val="nil"/>
            </w:tcBorders>
            <w:shd w:val="clear" w:color="auto" w:fill="auto"/>
            <w:vAlign w:val="center"/>
          </w:tcPr>
          <w:p w:rsidR="00F85AC9" w:rsidRPr="00D5282A" w:rsidRDefault="00D5282A" w:rsidP="009C2B1B">
            <w:pPr>
              <w:jc w:val="right"/>
              <w:rPr>
                <w:rFonts w:ascii="Arial" w:hAnsi="Arial" w:cs="Arial"/>
                <w:sz w:val="20"/>
                <w:szCs w:val="20"/>
              </w:rPr>
            </w:pPr>
            <w:r w:rsidRPr="00D5282A">
              <w:rPr>
                <w:rFonts w:ascii="Arial" w:hAnsi="Arial" w:cs="Arial"/>
                <w:sz w:val="20"/>
                <w:szCs w:val="20"/>
              </w:rPr>
              <w:t>55.600</w:t>
            </w:r>
          </w:p>
        </w:tc>
      </w:tr>
      <w:tr w:rsidR="005F5106" w:rsidRPr="00FB0763" w:rsidTr="002C3828">
        <w:trPr>
          <w:trHeight w:val="170"/>
        </w:trPr>
        <w:tc>
          <w:tcPr>
            <w:tcW w:w="4678" w:type="dxa"/>
            <w:tcBorders>
              <w:top w:val="nil"/>
              <w:left w:val="nil"/>
              <w:bottom w:val="nil"/>
              <w:right w:val="nil"/>
            </w:tcBorders>
            <w:shd w:val="clear" w:color="auto" w:fill="auto"/>
            <w:noWrap/>
            <w:vAlign w:val="bottom"/>
            <w:hideMark/>
          </w:tcPr>
          <w:p w:rsidR="00F85AC9" w:rsidRPr="00D5282A" w:rsidRDefault="00F85AC9" w:rsidP="00AA1E58">
            <w:pPr>
              <w:jc w:val="both"/>
              <w:rPr>
                <w:rFonts w:ascii="Arial" w:hAnsi="Arial" w:cs="Arial"/>
                <w:strike/>
                <w:sz w:val="20"/>
                <w:szCs w:val="20"/>
              </w:rPr>
            </w:pPr>
          </w:p>
        </w:tc>
        <w:tc>
          <w:tcPr>
            <w:tcW w:w="1843" w:type="dxa"/>
            <w:tcBorders>
              <w:top w:val="single" w:sz="4" w:space="0" w:color="auto"/>
              <w:left w:val="nil"/>
              <w:bottom w:val="double" w:sz="4" w:space="0" w:color="auto"/>
              <w:right w:val="nil"/>
            </w:tcBorders>
            <w:shd w:val="clear" w:color="auto" w:fill="auto"/>
            <w:vAlign w:val="center"/>
          </w:tcPr>
          <w:p w:rsidR="00F846E1" w:rsidRPr="00D5282A" w:rsidRDefault="00F846E1" w:rsidP="00F846E1">
            <w:pPr>
              <w:jc w:val="right"/>
              <w:rPr>
                <w:rFonts w:ascii="Arial" w:hAnsi="Arial" w:cs="Arial"/>
                <w:b/>
                <w:bCs/>
                <w:sz w:val="20"/>
                <w:szCs w:val="20"/>
              </w:rPr>
            </w:pPr>
            <w:r w:rsidRPr="00D5282A">
              <w:rPr>
                <w:rFonts w:ascii="Arial" w:hAnsi="Arial" w:cs="Arial"/>
                <w:b/>
                <w:bCs/>
                <w:sz w:val="20"/>
                <w:szCs w:val="20"/>
              </w:rPr>
              <w:t>49.692</w:t>
            </w:r>
          </w:p>
        </w:tc>
        <w:tc>
          <w:tcPr>
            <w:tcW w:w="283" w:type="dxa"/>
            <w:tcBorders>
              <w:top w:val="nil"/>
              <w:left w:val="nil"/>
              <w:bottom w:val="nil"/>
              <w:right w:val="nil"/>
            </w:tcBorders>
            <w:shd w:val="clear" w:color="auto" w:fill="auto"/>
            <w:vAlign w:val="center"/>
          </w:tcPr>
          <w:p w:rsidR="00F85AC9" w:rsidRPr="00D5282A" w:rsidRDefault="00F85AC9" w:rsidP="00AA1E58">
            <w:pPr>
              <w:jc w:val="right"/>
              <w:rPr>
                <w:rFonts w:ascii="Arial" w:hAnsi="Arial" w:cs="Arial"/>
                <w:b/>
                <w:bCs/>
                <w:sz w:val="20"/>
                <w:szCs w:val="20"/>
              </w:rPr>
            </w:pPr>
          </w:p>
        </w:tc>
        <w:tc>
          <w:tcPr>
            <w:tcW w:w="1828" w:type="dxa"/>
            <w:tcBorders>
              <w:top w:val="single" w:sz="4" w:space="0" w:color="auto"/>
              <w:left w:val="nil"/>
              <w:bottom w:val="double" w:sz="4" w:space="0" w:color="auto"/>
              <w:right w:val="nil"/>
            </w:tcBorders>
            <w:shd w:val="clear" w:color="auto" w:fill="auto"/>
            <w:vAlign w:val="center"/>
          </w:tcPr>
          <w:p w:rsidR="00F85AC9" w:rsidRPr="00D5282A" w:rsidRDefault="00F846E1" w:rsidP="00AA1E58">
            <w:pPr>
              <w:jc w:val="right"/>
              <w:rPr>
                <w:rFonts w:ascii="Arial" w:hAnsi="Arial" w:cs="Arial"/>
                <w:b/>
                <w:bCs/>
                <w:sz w:val="20"/>
                <w:szCs w:val="20"/>
              </w:rPr>
            </w:pPr>
            <w:r w:rsidRPr="00D5282A">
              <w:rPr>
                <w:rFonts w:ascii="Arial" w:hAnsi="Arial" w:cs="Arial"/>
                <w:b/>
                <w:bCs/>
                <w:sz w:val="20"/>
                <w:szCs w:val="20"/>
              </w:rPr>
              <w:t>155.600</w:t>
            </w:r>
          </w:p>
        </w:tc>
      </w:tr>
    </w:tbl>
    <w:p w:rsidR="005F5106" w:rsidRDefault="005F5106" w:rsidP="00AA1E58">
      <w:pPr>
        <w:jc w:val="both"/>
        <w:rPr>
          <w:rFonts w:ascii="Arial" w:hAnsi="Arial" w:cs="Arial"/>
          <w:b/>
          <w:sz w:val="20"/>
          <w:szCs w:val="20"/>
          <w:lang w:val="es-UY"/>
        </w:rPr>
      </w:pPr>
    </w:p>
    <w:p w:rsidR="00FB0763" w:rsidRPr="00FB0763" w:rsidRDefault="00FB0763" w:rsidP="00AA1E58">
      <w:pPr>
        <w:jc w:val="both"/>
        <w:rPr>
          <w:rFonts w:ascii="Arial" w:hAnsi="Arial" w:cs="Arial"/>
          <w:b/>
          <w:sz w:val="20"/>
          <w:szCs w:val="20"/>
          <w:lang w:val="es-UY"/>
        </w:rPr>
      </w:pPr>
    </w:p>
    <w:p w:rsidR="005F5106" w:rsidRPr="00FB0763" w:rsidRDefault="005F5106" w:rsidP="00AA1E58">
      <w:pPr>
        <w:jc w:val="both"/>
        <w:rPr>
          <w:rFonts w:ascii="Arial" w:hAnsi="Arial" w:cs="Arial"/>
          <w:b/>
          <w:sz w:val="22"/>
          <w:szCs w:val="22"/>
          <w:lang w:val="es-UY"/>
        </w:rPr>
      </w:pPr>
      <w:r w:rsidRPr="00FB0763">
        <w:rPr>
          <w:rFonts w:ascii="Arial" w:hAnsi="Arial" w:cs="Arial"/>
          <w:b/>
          <w:sz w:val="22"/>
          <w:szCs w:val="22"/>
          <w:lang w:val="es-UY"/>
        </w:rPr>
        <w:t xml:space="preserve">NOTA </w:t>
      </w:r>
      <w:r w:rsidR="00D5282A">
        <w:rPr>
          <w:rFonts w:ascii="Arial" w:hAnsi="Arial" w:cs="Arial"/>
          <w:b/>
          <w:sz w:val="22"/>
          <w:szCs w:val="22"/>
          <w:lang w:val="es-UY"/>
        </w:rPr>
        <w:t>7</w:t>
      </w:r>
      <w:r w:rsidRPr="00FB0763">
        <w:rPr>
          <w:rFonts w:ascii="Arial" w:hAnsi="Arial" w:cs="Arial"/>
          <w:b/>
          <w:sz w:val="22"/>
          <w:szCs w:val="22"/>
          <w:lang w:val="es-UY"/>
        </w:rPr>
        <w:t xml:space="preserve"> - DEUDORES Y OTRAS CUENTAS POR COBRAR</w:t>
      </w:r>
    </w:p>
    <w:p w:rsidR="005F5106" w:rsidRPr="00FB0763"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Default="005F5106" w:rsidP="00AA1E58">
      <w:pPr>
        <w:widowControl w:val="0"/>
        <w:kinsoku w:val="0"/>
        <w:jc w:val="both"/>
        <w:rPr>
          <w:rFonts w:ascii="Arial" w:hAnsi="Arial" w:cs="Arial"/>
          <w:sz w:val="22"/>
          <w:szCs w:val="22"/>
          <w:lang w:val="es-UY"/>
        </w:rPr>
      </w:pPr>
      <w:r w:rsidRPr="00FB0763">
        <w:rPr>
          <w:rFonts w:ascii="Arial" w:hAnsi="Arial" w:cs="Arial"/>
          <w:sz w:val="22"/>
          <w:szCs w:val="22"/>
          <w:lang w:val="es-UY"/>
        </w:rPr>
        <w:t>Composición:</w:t>
      </w:r>
    </w:p>
    <w:tbl>
      <w:tblPr>
        <w:tblW w:w="8647" w:type="dxa"/>
        <w:tblLook w:val="04A0" w:firstRow="1" w:lastRow="0" w:firstColumn="1" w:lastColumn="0" w:noHBand="0" w:noVBand="1"/>
      </w:tblPr>
      <w:tblGrid>
        <w:gridCol w:w="4678"/>
        <w:gridCol w:w="1843"/>
        <w:gridCol w:w="283"/>
        <w:gridCol w:w="1843"/>
      </w:tblGrid>
      <w:tr w:rsidR="005F5106" w:rsidRPr="00FB0763" w:rsidTr="001A0126">
        <w:trPr>
          <w:trHeight w:val="170"/>
        </w:trPr>
        <w:tc>
          <w:tcPr>
            <w:tcW w:w="4678" w:type="dxa"/>
            <w:tcBorders>
              <w:top w:val="nil"/>
              <w:left w:val="nil"/>
              <w:bottom w:val="nil"/>
              <w:right w:val="nil"/>
            </w:tcBorders>
            <w:shd w:val="clear" w:color="auto" w:fill="auto"/>
            <w:vAlign w:val="bottom"/>
          </w:tcPr>
          <w:p w:rsidR="005F5106" w:rsidRPr="00FB0763" w:rsidRDefault="005F5106" w:rsidP="00AA1E58">
            <w:pPr>
              <w:ind w:left="-59"/>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5F5106" w:rsidP="00AA1E58">
            <w:pPr>
              <w:jc w:val="center"/>
              <w:rPr>
                <w:rFonts w:ascii="Arial" w:hAnsi="Arial" w:cs="Arial"/>
                <w:b/>
                <w:bCs/>
                <w:sz w:val="20"/>
                <w:szCs w:val="20"/>
              </w:rPr>
            </w:pPr>
            <w:r w:rsidRPr="00FB0763">
              <w:rPr>
                <w:rFonts w:ascii="Arial" w:hAnsi="Arial" w:cs="Arial"/>
                <w:b/>
                <w:bCs/>
                <w:sz w:val="20"/>
                <w:szCs w:val="20"/>
              </w:rPr>
              <w:t>2015</w:t>
            </w:r>
          </w:p>
        </w:tc>
        <w:tc>
          <w:tcPr>
            <w:tcW w:w="283" w:type="dxa"/>
            <w:tcBorders>
              <w:top w:val="nil"/>
              <w:left w:val="nil"/>
              <w:bottom w:val="nil"/>
              <w:right w:val="nil"/>
            </w:tcBorders>
            <w:shd w:val="clear" w:color="auto" w:fill="auto"/>
            <w:vAlign w:val="bottom"/>
            <w:hideMark/>
          </w:tcPr>
          <w:p w:rsidR="005F5106" w:rsidRPr="00FB0763" w:rsidRDefault="005F5106" w:rsidP="00AA1E58">
            <w:pPr>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5F5106" w:rsidP="00AA1E58">
            <w:pPr>
              <w:ind w:left="-280" w:right="-321"/>
              <w:jc w:val="center"/>
              <w:rPr>
                <w:rFonts w:ascii="Arial" w:hAnsi="Arial" w:cs="Arial"/>
                <w:b/>
                <w:bCs/>
                <w:sz w:val="20"/>
                <w:szCs w:val="20"/>
              </w:rPr>
            </w:pPr>
            <w:r w:rsidRPr="00FB0763">
              <w:rPr>
                <w:rFonts w:ascii="Arial" w:hAnsi="Arial" w:cs="Arial"/>
                <w:b/>
                <w:bCs/>
                <w:sz w:val="20"/>
                <w:szCs w:val="20"/>
              </w:rPr>
              <w:t>2014</w:t>
            </w:r>
          </w:p>
        </w:tc>
      </w:tr>
      <w:tr w:rsidR="005F5106" w:rsidRPr="00FB0763" w:rsidTr="002C3828">
        <w:trPr>
          <w:trHeight w:val="170"/>
        </w:trPr>
        <w:tc>
          <w:tcPr>
            <w:tcW w:w="4678" w:type="dxa"/>
            <w:tcBorders>
              <w:top w:val="nil"/>
              <w:left w:val="nil"/>
              <w:bottom w:val="nil"/>
              <w:right w:val="nil"/>
            </w:tcBorders>
            <w:shd w:val="clear" w:color="auto" w:fill="auto"/>
            <w:vAlign w:val="bottom"/>
          </w:tcPr>
          <w:p w:rsidR="005F5106" w:rsidRPr="00FB0763" w:rsidRDefault="005F5106" w:rsidP="00AA1E58">
            <w:pPr>
              <w:ind w:left="-59"/>
              <w:jc w:val="both"/>
              <w:rPr>
                <w:rFonts w:ascii="Arial" w:hAnsi="Arial" w:cs="Arial"/>
                <w:b/>
                <w:sz w:val="20"/>
                <w:szCs w:val="20"/>
              </w:rPr>
            </w:pPr>
          </w:p>
        </w:tc>
        <w:tc>
          <w:tcPr>
            <w:tcW w:w="1843" w:type="dxa"/>
            <w:tcBorders>
              <w:left w:val="nil"/>
              <w:right w:val="nil"/>
            </w:tcBorders>
            <w:shd w:val="clear" w:color="auto" w:fill="auto"/>
            <w:vAlign w:val="bottom"/>
          </w:tcPr>
          <w:p w:rsidR="005F5106" w:rsidRPr="00FB0763" w:rsidRDefault="005F5106" w:rsidP="00AA1E58">
            <w:pPr>
              <w:jc w:val="right"/>
              <w:rPr>
                <w:rFonts w:ascii="Arial" w:hAnsi="Arial" w:cs="Arial"/>
                <w:sz w:val="20"/>
                <w:szCs w:val="20"/>
              </w:rPr>
            </w:pPr>
          </w:p>
        </w:tc>
        <w:tc>
          <w:tcPr>
            <w:tcW w:w="283" w:type="dxa"/>
            <w:tcBorders>
              <w:top w:val="nil"/>
              <w:left w:val="nil"/>
              <w:bottom w:val="nil"/>
              <w:right w:val="nil"/>
            </w:tcBorders>
            <w:shd w:val="clear" w:color="auto" w:fill="auto"/>
            <w:vAlign w:val="bottom"/>
          </w:tcPr>
          <w:p w:rsidR="005F5106" w:rsidRPr="00FB0763" w:rsidRDefault="005F5106" w:rsidP="00AA1E58">
            <w:pPr>
              <w:jc w:val="right"/>
              <w:rPr>
                <w:rFonts w:ascii="Arial" w:hAnsi="Arial" w:cs="Arial"/>
                <w:sz w:val="20"/>
                <w:szCs w:val="20"/>
              </w:rPr>
            </w:pPr>
          </w:p>
        </w:tc>
        <w:tc>
          <w:tcPr>
            <w:tcW w:w="1843" w:type="dxa"/>
            <w:tcBorders>
              <w:left w:val="nil"/>
              <w:right w:val="nil"/>
            </w:tcBorders>
            <w:shd w:val="clear" w:color="auto" w:fill="auto"/>
            <w:vAlign w:val="bottom"/>
          </w:tcPr>
          <w:p w:rsidR="005F5106" w:rsidRPr="00FB0763" w:rsidRDefault="005F5106" w:rsidP="00AA1E58">
            <w:pPr>
              <w:jc w:val="right"/>
              <w:rPr>
                <w:rFonts w:ascii="Arial" w:hAnsi="Arial" w:cs="Arial"/>
                <w:sz w:val="20"/>
                <w:szCs w:val="20"/>
              </w:rPr>
            </w:pPr>
          </w:p>
        </w:tc>
      </w:tr>
      <w:tr w:rsidR="005F5106" w:rsidRPr="00FB0763" w:rsidTr="002C3828">
        <w:trPr>
          <w:trHeight w:val="170"/>
        </w:trPr>
        <w:tc>
          <w:tcPr>
            <w:tcW w:w="4678" w:type="dxa"/>
            <w:tcBorders>
              <w:top w:val="nil"/>
              <w:left w:val="nil"/>
              <w:bottom w:val="nil"/>
              <w:right w:val="nil"/>
            </w:tcBorders>
            <w:shd w:val="clear" w:color="auto" w:fill="auto"/>
            <w:vAlign w:val="bottom"/>
            <w:hideMark/>
          </w:tcPr>
          <w:p w:rsidR="005F5106" w:rsidRPr="00FB0763" w:rsidRDefault="00D5282A" w:rsidP="00D5282A">
            <w:pPr>
              <w:rPr>
                <w:rFonts w:ascii="Arial" w:hAnsi="Arial" w:cs="Arial"/>
                <w:sz w:val="20"/>
                <w:szCs w:val="20"/>
              </w:rPr>
            </w:pPr>
            <w:r>
              <w:rPr>
                <w:rFonts w:ascii="Arial" w:hAnsi="Arial" w:cs="Arial"/>
                <w:sz w:val="20"/>
                <w:szCs w:val="20"/>
              </w:rPr>
              <w:t>Crédito con Banco de Previsión Social (BPS)</w:t>
            </w:r>
          </w:p>
        </w:tc>
        <w:tc>
          <w:tcPr>
            <w:tcW w:w="1843" w:type="dxa"/>
            <w:tcBorders>
              <w:top w:val="nil"/>
              <w:left w:val="nil"/>
              <w:bottom w:val="nil"/>
              <w:right w:val="nil"/>
            </w:tcBorders>
            <w:shd w:val="clear" w:color="auto" w:fill="auto"/>
            <w:vAlign w:val="bottom"/>
          </w:tcPr>
          <w:p w:rsidR="005F5106" w:rsidRPr="00FB0763" w:rsidRDefault="00D5282A" w:rsidP="00AA1E58">
            <w:pPr>
              <w:jc w:val="right"/>
              <w:rPr>
                <w:rFonts w:ascii="Arial" w:hAnsi="Arial" w:cs="Arial"/>
                <w:sz w:val="20"/>
                <w:szCs w:val="20"/>
              </w:rPr>
            </w:pPr>
            <w:r>
              <w:rPr>
                <w:rFonts w:ascii="Arial" w:hAnsi="Arial" w:cs="Arial"/>
                <w:sz w:val="20"/>
                <w:szCs w:val="20"/>
              </w:rPr>
              <w:t>203.489</w:t>
            </w:r>
          </w:p>
        </w:tc>
        <w:tc>
          <w:tcPr>
            <w:tcW w:w="283" w:type="dxa"/>
            <w:tcBorders>
              <w:top w:val="nil"/>
              <w:left w:val="nil"/>
              <w:bottom w:val="nil"/>
              <w:right w:val="nil"/>
            </w:tcBorders>
            <w:shd w:val="clear" w:color="auto" w:fill="auto"/>
            <w:vAlign w:val="bottom"/>
          </w:tcPr>
          <w:p w:rsidR="005F5106" w:rsidRPr="00FB0763" w:rsidRDefault="005F5106" w:rsidP="00AA1E58">
            <w:pPr>
              <w:jc w:val="right"/>
              <w:rPr>
                <w:rFonts w:ascii="Arial" w:hAnsi="Arial" w:cs="Arial"/>
                <w:sz w:val="20"/>
                <w:szCs w:val="20"/>
              </w:rPr>
            </w:pPr>
          </w:p>
        </w:tc>
        <w:tc>
          <w:tcPr>
            <w:tcW w:w="1843" w:type="dxa"/>
            <w:tcBorders>
              <w:top w:val="nil"/>
              <w:left w:val="nil"/>
              <w:bottom w:val="nil"/>
              <w:right w:val="nil"/>
            </w:tcBorders>
            <w:shd w:val="clear" w:color="auto" w:fill="auto"/>
            <w:vAlign w:val="bottom"/>
          </w:tcPr>
          <w:p w:rsidR="005F5106" w:rsidRPr="00FB0763" w:rsidRDefault="00D5282A" w:rsidP="00AA1E58">
            <w:pPr>
              <w:jc w:val="right"/>
              <w:rPr>
                <w:rFonts w:ascii="Arial" w:hAnsi="Arial" w:cs="Arial"/>
                <w:sz w:val="20"/>
                <w:szCs w:val="20"/>
              </w:rPr>
            </w:pPr>
            <w:r>
              <w:rPr>
                <w:rFonts w:ascii="Arial" w:hAnsi="Arial" w:cs="Arial"/>
                <w:sz w:val="20"/>
                <w:szCs w:val="20"/>
              </w:rPr>
              <w:t>-</w:t>
            </w:r>
          </w:p>
        </w:tc>
      </w:tr>
      <w:tr w:rsidR="00477D4D" w:rsidRPr="00FB0763" w:rsidTr="002C3828">
        <w:trPr>
          <w:trHeight w:val="170"/>
        </w:trPr>
        <w:tc>
          <w:tcPr>
            <w:tcW w:w="4678" w:type="dxa"/>
            <w:tcBorders>
              <w:top w:val="nil"/>
              <w:left w:val="nil"/>
              <w:bottom w:val="nil"/>
              <w:right w:val="nil"/>
            </w:tcBorders>
            <w:shd w:val="clear" w:color="auto" w:fill="auto"/>
            <w:vAlign w:val="bottom"/>
          </w:tcPr>
          <w:p w:rsidR="00477D4D" w:rsidRDefault="00477D4D" w:rsidP="00D5282A">
            <w:pPr>
              <w:rPr>
                <w:rFonts w:ascii="Arial" w:hAnsi="Arial" w:cs="Arial"/>
                <w:sz w:val="20"/>
                <w:szCs w:val="20"/>
              </w:rPr>
            </w:pPr>
            <w:r>
              <w:rPr>
                <w:rFonts w:ascii="Arial" w:hAnsi="Arial" w:cs="Arial"/>
                <w:sz w:val="20"/>
                <w:szCs w:val="20"/>
              </w:rPr>
              <w:t>Adelanto de sueldos</w:t>
            </w:r>
          </w:p>
        </w:tc>
        <w:tc>
          <w:tcPr>
            <w:tcW w:w="1843" w:type="dxa"/>
            <w:tcBorders>
              <w:top w:val="nil"/>
              <w:left w:val="nil"/>
              <w:bottom w:val="nil"/>
              <w:right w:val="nil"/>
            </w:tcBorders>
            <w:shd w:val="clear" w:color="auto" w:fill="auto"/>
            <w:vAlign w:val="bottom"/>
          </w:tcPr>
          <w:p w:rsidR="00477D4D" w:rsidRDefault="00477D4D" w:rsidP="00AA1E58">
            <w:pPr>
              <w:jc w:val="right"/>
              <w:rPr>
                <w:rFonts w:ascii="Arial" w:hAnsi="Arial" w:cs="Arial"/>
                <w:sz w:val="20"/>
                <w:szCs w:val="20"/>
              </w:rPr>
            </w:pPr>
            <w:r>
              <w:rPr>
                <w:rFonts w:ascii="Arial" w:hAnsi="Arial" w:cs="Arial"/>
                <w:sz w:val="20"/>
                <w:szCs w:val="20"/>
              </w:rPr>
              <w:t>45.500</w:t>
            </w:r>
          </w:p>
        </w:tc>
        <w:tc>
          <w:tcPr>
            <w:tcW w:w="283" w:type="dxa"/>
            <w:tcBorders>
              <w:top w:val="nil"/>
              <w:left w:val="nil"/>
              <w:bottom w:val="nil"/>
              <w:right w:val="nil"/>
            </w:tcBorders>
            <w:shd w:val="clear" w:color="auto" w:fill="auto"/>
            <w:vAlign w:val="bottom"/>
          </w:tcPr>
          <w:p w:rsidR="00477D4D" w:rsidRPr="00FB0763" w:rsidRDefault="00477D4D" w:rsidP="00AA1E58">
            <w:pPr>
              <w:jc w:val="right"/>
              <w:rPr>
                <w:rFonts w:ascii="Arial" w:hAnsi="Arial" w:cs="Arial"/>
                <w:sz w:val="20"/>
                <w:szCs w:val="20"/>
              </w:rPr>
            </w:pPr>
          </w:p>
        </w:tc>
        <w:tc>
          <w:tcPr>
            <w:tcW w:w="1843" w:type="dxa"/>
            <w:tcBorders>
              <w:top w:val="nil"/>
              <w:left w:val="nil"/>
              <w:bottom w:val="nil"/>
              <w:right w:val="nil"/>
            </w:tcBorders>
            <w:shd w:val="clear" w:color="auto" w:fill="auto"/>
            <w:vAlign w:val="bottom"/>
          </w:tcPr>
          <w:p w:rsidR="00477D4D" w:rsidRDefault="00477D4D" w:rsidP="00AA1E58">
            <w:pPr>
              <w:jc w:val="right"/>
              <w:rPr>
                <w:rFonts w:ascii="Arial" w:hAnsi="Arial" w:cs="Arial"/>
                <w:sz w:val="20"/>
                <w:szCs w:val="20"/>
              </w:rPr>
            </w:pPr>
            <w:r>
              <w:rPr>
                <w:rFonts w:ascii="Arial" w:hAnsi="Arial" w:cs="Arial"/>
                <w:sz w:val="20"/>
                <w:szCs w:val="20"/>
              </w:rPr>
              <w:t>-</w:t>
            </w:r>
          </w:p>
        </w:tc>
      </w:tr>
      <w:tr w:rsidR="005F5106" w:rsidRPr="00FB0763" w:rsidTr="002C3828">
        <w:trPr>
          <w:trHeight w:val="170"/>
        </w:trPr>
        <w:tc>
          <w:tcPr>
            <w:tcW w:w="4678" w:type="dxa"/>
            <w:tcBorders>
              <w:top w:val="nil"/>
              <w:left w:val="nil"/>
              <w:bottom w:val="nil"/>
              <w:right w:val="nil"/>
            </w:tcBorders>
            <w:shd w:val="clear" w:color="auto" w:fill="auto"/>
            <w:vAlign w:val="bottom"/>
          </w:tcPr>
          <w:p w:rsidR="005F5106" w:rsidRPr="00FB0763" w:rsidRDefault="00D5282A" w:rsidP="00D5282A">
            <w:pPr>
              <w:rPr>
                <w:rFonts w:ascii="Arial" w:hAnsi="Arial" w:cs="Arial"/>
                <w:sz w:val="20"/>
                <w:szCs w:val="20"/>
              </w:rPr>
            </w:pPr>
            <w:r>
              <w:rPr>
                <w:rFonts w:ascii="Arial" w:hAnsi="Arial" w:cs="Arial"/>
                <w:sz w:val="20"/>
                <w:szCs w:val="20"/>
              </w:rPr>
              <w:t>Gastos pagados por anticipado</w:t>
            </w:r>
          </w:p>
        </w:tc>
        <w:tc>
          <w:tcPr>
            <w:tcW w:w="1843" w:type="dxa"/>
            <w:tcBorders>
              <w:left w:val="nil"/>
              <w:bottom w:val="single" w:sz="4" w:space="0" w:color="auto"/>
              <w:right w:val="nil"/>
            </w:tcBorders>
            <w:shd w:val="clear" w:color="auto" w:fill="auto"/>
            <w:vAlign w:val="bottom"/>
          </w:tcPr>
          <w:p w:rsidR="005F5106" w:rsidRPr="00FB0763" w:rsidRDefault="00D5282A" w:rsidP="00AA1E58">
            <w:pPr>
              <w:jc w:val="right"/>
              <w:rPr>
                <w:rFonts w:ascii="Arial" w:hAnsi="Arial" w:cs="Arial"/>
                <w:bCs/>
                <w:sz w:val="20"/>
                <w:szCs w:val="20"/>
              </w:rPr>
            </w:pPr>
            <w:r>
              <w:rPr>
                <w:rFonts w:ascii="Arial" w:hAnsi="Arial" w:cs="Arial"/>
                <w:bCs/>
                <w:sz w:val="20"/>
                <w:szCs w:val="20"/>
              </w:rPr>
              <w:t>-</w:t>
            </w:r>
          </w:p>
        </w:tc>
        <w:tc>
          <w:tcPr>
            <w:tcW w:w="283" w:type="dxa"/>
            <w:tcBorders>
              <w:left w:val="nil"/>
              <w:bottom w:val="nil"/>
              <w:right w:val="nil"/>
            </w:tcBorders>
            <w:shd w:val="clear" w:color="auto" w:fill="auto"/>
            <w:vAlign w:val="bottom"/>
          </w:tcPr>
          <w:p w:rsidR="005F5106" w:rsidRPr="00FB0763" w:rsidRDefault="005F5106" w:rsidP="00AA1E58">
            <w:pPr>
              <w:jc w:val="right"/>
              <w:rPr>
                <w:rFonts w:ascii="Arial" w:hAnsi="Arial" w:cs="Arial"/>
                <w:bCs/>
                <w:sz w:val="20"/>
                <w:szCs w:val="20"/>
              </w:rPr>
            </w:pPr>
          </w:p>
        </w:tc>
        <w:tc>
          <w:tcPr>
            <w:tcW w:w="1843" w:type="dxa"/>
            <w:tcBorders>
              <w:left w:val="nil"/>
              <w:bottom w:val="single" w:sz="4" w:space="0" w:color="auto"/>
              <w:right w:val="nil"/>
            </w:tcBorders>
            <w:shd w:val="clear" w:color="auto" w:fill="auto"/>
            <w:vAlign w:val="bottom"/>
          </w:tcPr>
          <w:p w:rsidR="005F5106" w:rsidRPr="00FB0763" w:rsidRDefault="00D5282A" w:rsidP="00AA1E58">
            <w:pPr>
              <w:jc w:val="right"/>
              <w:rPr>
                <w:rFonts w:ascii="Arial" w:hAnsi="Arial" w:cs="Arial"/>
                <w:bCs/>
                <w:sz w:val="20"/>
                <w:szCs w:val="20"/>
              </w:rPr>
            </w:pPr>
            <w:r>
              <w:rPr>
                <w:rFonts w:ascii="Arial" w:hAnsi="Arial" w:cs="Arial"/>
                <w:bCs/>
                <w:sz w:val="20"/>
                <w:szCs w:val="20"/>
              </w:rPr>
              <w:t>142.481</w:t>
            </w:r>
          </w:p>
        </w:tc>
      </w:tr>
      <w:tr w:rsidR="005F5106" w:rsidRPr="00FB0763" w:rsidTr="002C3828">
        <w:trPr>
          <w:trHeight w:val="170"/>
        </w:trPr>
        <w:tc>
          <w:tcPr>
            <w:tcW w:w="4678" w:type="dxa"/>
            <w:tcBorders>
              <w:top w:val="nil"/>
              <w:left w:val="nil"/>
              <w:bottom w:val="nil"/>
              <w:right w:val="nil"/>
            </w:tcBorders>
            <w:shd w:val="clear" w:color="auto" w:fill="auto"/>
            <w:vAlign w:val="bottom"/>
          </w:tcPr>
          <w:p w:rsidR="005F5106" w:rsidRPr="00FB0763" w:rsidRDefault="005F5106" w:rsidP="00AA1E58">
            <w:pPr>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rsidR="005F5106" w:rsidRPr="00FB0763" w:rsidRDefault="00F846E1" w:rsidP="00477D4D">
            <w:pPr>
              <w:jc w:val="right"/>
              <w:rPr>
                <w:rFonts w:ascii="Arial" w:hAnsi="Arial" w:cs="Arial"/>
                <w:b/>
                <w:bCs/>
                <w:sz w:val="20"/>
                <w:szCs w:val="20"/>
              </w:rPr>
            </w:pPr>
            <w:r>
              <w:rPr>
                <w:rFonts w:ascii="Arial" w:hAnsi="Arial" w:cs="Arial"/>
                <w:b/>
                <w:bCs/>
                <w:sz w:val="20"/>
                <w:szCs w:val="20"/>
              </w:rPr>
              <w:t>2</w:t>
            </w:r>
            <w:r w:rsidR="00477D4D">
              <w:rPr>
                <w:rFonts w:ascii="Arial" w:hAnsi="Arial" w:cs="Arial"/>
                <w:b/>
                <w:bCs/>
                <w:sz w:val="20"/>
                <w:szCs w:val="20"/>
              </w:rPr>
              <w:t>48</w:t>
            </w:r>
            <w:r>
              <w:rPr>
                <w:rFonts w:ascii="Arial" w:hAnsi="Arial" w:cs="Arial"/>
                <w:b/>
                <w:bCs/>
                <w:sz w:val="20"/>
                <w:szCs w:val="20"/>
              </w:rPr>
              <w:t>.</w:t>
            </w:r>
            <w:r w:rsidR="00477D4D">
              <w:rPr>
                <w:rFonts w:ascii="Arial" w:hAnsi="Arial" w:cs="Arial"/>
                <w:b/>
                <w:bCs/>
                <w:sz w:val="20"/>
                <w:szCs w:val="20"/>
              </w:rPr>
              <w:t>9</w:t>
            </w:r>
            <w:r>
              <w:rPr>
                <w:rFonts w:ascii="Arial" w:hAnsi="Arial" w:cs="Arial"/>
                <w:b/>
                <w:bCs/>
                <w:sz w:val="20"/>
                <w:szCs w:val="20"/>
              </w:rPr>
              <w:t>89</w:t>
            </w:r>
          </w:p>
        </w:tc>
        <w:tc>
          <w:tcPr>
            <w:tcW w:w="283" w:type="dxa"/>
            <w:tcBorders>
              <w:left w:val="nil"/>
              <w:bottom w:val="nil"/>
              <w:right w:val="nil"/>
            </w:tcBorders>
            <w:shd w:val="clear" w:color="auto" w:fill="auto"/>
            <w:vAlign w:val="bottom"/>
          </w:tcPr>
          <w:p w:rsidR="005F5106" w:rsidRPr="00FB0763" w:rsidRDefault="005F5106" w:rsidP="00AA1E58">
            <w:pPr>
              <w:jc w:val="right"/>
              <w:rPr>
                <w:rFonts w:ascii="Arial" w:hAnsi="Arial" w:cs="Arial"/>
                <w:b/>
                <w:bCs/>
                <w:sz w:val="20"/>
                <w:szCs w:val="20"/>
              </w:rPr>
            </w:pPr>
          </w:p>
        </w:tc>
        <w:tc>
          <w:tcPr>
            <w:tcW w:w="1843" w:type="dxa"/>
            <w:tcBorders>
              <w:top w:val="single" w:sz="4" w:space="0" w:color="auto"/>
              <w:left w:val="nil"/>
              <w:bottom w:val="double" w:sz="6" w:space="0" w:color="auto"/>
              <w:right w:val="nil"/>
            </w:tcBorders>
            <w:shd w:val="clear" w:color="auto" w:fill="auto"/>
            <w:vAlign w:val="bottom"/>
          </w:tcPr>
          <w:p w:rsidR="005F5106" w:rsidRPr="00FB0763" w:rsidRDefault="00F846E1" w:rsidP="00AA1E58">
            <w:pPr>
              <w:jc w:val="right"/>
              <w:rPr>
                <w:rFonts w:ascii="Arial" w:hAnsi="Arial" w:cs="Arial"/>
                <w:b/>
                <w:bCs/>
                <w:sz w:val="20"/>
                <w:szCs w:val="20"/>
              </w:rPr>
            </w:pPr>
            <w:r>
              <w:rPr>
                <w:rFonts w:ascii="Arial" w:hAnsi="Arial" w:cs="Arial"/>
                <w:b/>
                <w:bCs/>
                <w:sz w:val="20"/>
                <w:szCs w:val="20"/>
              </w:rPr>
              <w:t>142.481</w:t>
            </w:r>
          </w:p>
        </w:tc>
      </w:tr>
    </w:tbl>
    <w:p w:rsidR="005F5106" w:rsidRDefault="005F5106"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D63D4E" w:rsidRPr="00FB0763" w:rsidRDefault="00D63D4E"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5F5106" w:rsidRPr="00FB0763" w:rsidRDefault="005F5106" w:rsidP="00AA1E58">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sidR="00D5282A">
        <w:rPr>
          <w:rFonts w:ascii="Arial" w:hAnsi="Arial" w:cs="Arial"/>
          <w:b/>
          <w:sz w:val="22"/>
          <w:szCs w:val="22"/>
          <w:lang w:val="es-UY"/>
        </w:rPr>
        <w:t>8</w:t>
      </w:r>
      <w:r w:rsidRPr="00FB0763">
        <w:rPr>
          <w:rFonts w:ascii="Arial" w:hAnsi="Arial" w:cs="Arial"/>
          <w:b/>
          <w:sz w:val="22"/>
          <w:szCs w:val="22"/>
          <w:lang w:val="es-UY"/>
        </w:rPr>
        <w:t xml:space="preserve"> - PROPIEDADES, PLANTA Y EQUIPO</w:t>
      </w:r>
    </w:p>
    <w:p w:rsidR="005F5106" w:rsidRPr="00FB0763" w:rsidRDefault="005F5106" w:rsidP="00AA1E58">
      <w:pPr>
        <w:jc w:val="both"/>
        <w:rPr>
          <w:rFonts w:ascii="Arial" w:hAnsi="Arial" w:cs="Arial"/>
          <w:sz w:val="22"/>
          <w:szCs w:val="22"/>
          <w:lang w:val="es-UY"/>
        </w:rPr>
      </w:pPr>
    </w:p>
    <w:p w:rsidR="005F5106" w:rsidRPr="00FB0763" w:rsidRDefault="005F5106" w:rsidP="00AA1E58">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sidR="00183E49">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sidR="00183E49">
        <w:rPr>
          <w:rFonts w:ascii="Arial" w:hAnsi="Arial" w:cs="Arial"/>
          <w:sz w:val="22"/>
          <w:szCs w:val="22"/>
          <w:lang w:val="es-UY"/>
        </w:rPr>
        <w:t xml:space="preserve">durante el ejercicio </w:t>
      </w:r>
      <w:r w:rsidR="00A35A86" w:rsidRPr="00FB0763">
        <w:rPr>
          <w:rFonts w:ascii="Arial" w:hAnsi="Arial" w:cs="Arial"/>
          <w:sz w:val="22"/>
          <w:szCs w:val="22"/>
          <w:lang w:val="es-UY"/>
        </w:rPr>
        <w:t>del</w:t>
      </w:r>
      <w:r w:rsidR="00183E49">
        <w:rPr>
          <w:rFonts w:ascii="Arial" w:hAnsi="Arial" w:cs="Arial"/>
          <w:sz w:val="22"/>
          <w:szCs w:val="22"/>
          <w:lang w:val="es-UY"/>
        </w:rPr>
        <w:t xml:space="preserve"> saldo</w:t>
      </w:r>
      <w:r w:rsidR="00A35A86" w:rsidRPr="00FB0763">
        <w:rPr>
          <w:rFonts w:ascii="Arial" w:hAnsi="Arial" w:cs="Arial"/>
          <w:sz w:val="22"/>
          <w:szCs w:val="22"/>
          <w:lang w:val="es-UY"/>
        </w:rPr>
        <w:t xml:space="preserve"> de</w:t>
      </w:r>
      <w:r w:rsidRPr="00FB0763">
        <w:rPr>
          <w:rFonts w:ascii="Arial" w:hAnsi="Arial" w:cs="Arial"/>
          <w:sz w:val="22"/>
          <w:szCs w:val="22"/>
          <w:lang w:val="es-UY"/>
        </w:rPr>
        <w:t xml:space="preserve"> propiedades, planta</w:t>
      </w:r>
      <w:r w:rsidR="00A35A86" w:rsidRPr="00FB0763">
        <w:rPr>
          <w:rFonts w:ascii="Arial" w:hAnsi="Arial" w:cs="Arial"/>
          <w:sz w:val="22"/>
          <w:szCs w:val="22"/>
          <w:lang w:val="es-UY"/>
        </w:rPr>
        <w:t xml:space="preserve"> y equipo </w:t>
      </w:r>
      <w:r w:rsidR="001A0126">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5F5106" w:rsidRPr="00FB0763" w:rsidRDefault="005F5106" w:rsidP="00AA1E58">
      <w:pPr>
        <w:tabs>
          <w:tab w:val="left" w:pos="709"/>
        </w:tabs>
        <w:jc w:val="both"/>
        <w:rPr>
          <w:rFonts w:ascii="Arial" w:hAnsi="Arial" w:cs="Arial"/>
          <w:sz w:val="20"/>
          <w:szCs w:val="20"/>
          <w:lang w:val="es-UY"/>
        </w:rPr>
      </w:pPr>
    </w:p>
    <w:tbl>
      <w:tblPr>
        <w:tblW w:w="8789" w:type="dxa"/>
        <w:tblLook w:val="04A0" w:firstRow="1" w:lastRow="0" w:firstColumn="1" w:lastColumn="0" w:noHBand="0" w:noVBand="1"/>
      </w:tblPr>
      <w:tblGrid>
        <w:gridCol w:w="4820"/>
        <w:gridCol w:w="1843"/>
        <w:gridCol w:w="283"/>
        <w:gridCol w:w="1843"/>
      </w:tblGrid>
      <w:tr w:rsidR="005F5106" w:rsidRPr="00D5282A" w:rsidTr="00FB0763">
        <w:trPr>
          <w:trHeight w:val="170"/>
        </w:trPr>
        <w:tc>
          <w:tcPr>
            <w:tcW w:w="4820" w:type="dxa"/>
            <w:tcBorders>
              <w:top w:val="nil"/>
              <w:left w:val="nil"/>
              <w:bottom w:val="nil"/>
              <w:right w:val="nil"/>
            </w:tcBorders>
            <w:shd w:val="clear" w:color="auto" w:fill="auto"/>
            <w:noWrap/>
            <w:vAlign w:val="bottom"/>
            <w:hideMark/>
          </w:tcPr>
          <w:p w:rsidR="005F5106" w:rsidRPr="00FB0763" w:rsidRDefault="005F5106" w:rsidP="00AA1E58">
            <w:pPr>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5F5106" w:rsidRPr="00D5282A" w:rsidRDefault="005F5106" w:rsidP="00AA1E58">
            <w:pPr>
              <w:jc w:val="center"/>
              <w:rPr>
                <w:rFonts w:ascii="Arial" w:hAnsi="Arial" w:cs="Arial"/>
                <w:b/>
                <w:bCs/>
                <w:sz w:val="20"/>
                <w:szCs w:val="20"/>
              </w:rPr>
            </w:pPr>
            <w:r w:rsidRPr="00D5282A">
              <w:rPr>
                <w:rFonts w:ascii="Arial" w:hAnsi="Arial" w:cs="Arial"/>
                <w:b/>
                <w:bCs/>
                <w:sz w:val="20"/>
                <w:szCs w:val="20"/>
              </w:rPr>
              <w:t>2015</w:t>
            </w:r>
          </w:p>
        </w:tc>
        <w:tc>
          <w:tcPr>
            <w:tcW w:w="283" w:type="dxa"/>
            <w:tcBorders>
              <w:top w:val="nil"/>
              <w:left w:val="nil"/>
              <w:bottom w:val="nil"/>
              <w:right w:val="nil"/>
            </w:tcBorders>
            <w:shd w:val="clear" w:color="auto" w:fill="auto"/>
            <w:vAlign w:val="center"/>
            <w:hideMark/>
          </w:tcPr>
          <w:p w:rsidR="005F5106" w:rsidRPr="00D5282A" w:rsidRDefault="005F5106" w:rsidP="00AA1E58">
            <w:pPr>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D5282A" w:rsidRDefault="005F5106" w:rsidP="00AA1E58">
            <w:pPr>
              <w:ind w:left="-109"/>
              <w:jc w:val="center"/>
              <w:rPr>
                <w:rFonts w:ascii="Arial" w:hAnsi="Arial" w:cs="Arial"/>
                <w:b/>
                <w:bCs/>
                <w:sz w:val="20"/>
                <w:szCs w:val="20"/>
              </w:rPr>
            </w:pPr>
            <w:r w:rsidRPr="00D5282A">
              <w:rPr>
                <w:rFonts w:ascii="Arial" w:hAnsi="Arial" w:cs="Arial"/>
                <w:b/>
                <w:bCs/>
                <w:sz w:val="20"/>
                <w:szCs w:val="20"/>
              </w:rPr>
              <w:t>2014</w:t>
            </w:r>
          </w:p>
        </w:tc>
      </w:tr>
      <w:tr w:rsidR="0026464F" w:rsidRPr="00D5282A" w:rsidTr="00FB0763">
        <w:trPr>
          <w:trHeight w:val="170"/>
        </w:trPr>
        <w:tc>
          <w:tcPr>
            <w:tcW w:w="4820" w:type="dxa"/>
            <w:tcBorders>
              <w:top w:val="nil"/>
              <w:left w:val="nil"/>
              <w:bottom w:val="nil"/>
              <w:right w:val="nil"/>
            </w:tcBorders>
            <w:shd w:val="clear" w:color="auto" w:fill="auto"/>
            <w:vAlign w:val="center"/>
          </w:tcPr>
          <w:p w:rsidR="0026464F" w:rsidRPr="00D5282A" w:rsidRDefault="0026464F" w:rsidP="00AA1E58">
            <w:pPr>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Pr="00D5282A" w:rsidRDefault="0026464F" w:rsidP="00AA1E58">
            <w:pPr>
              <w:jc w:val="right"/>
              <w:rPr>
                <w:rFonts w:ascii="Arial" w:hAnsi="Arial" w:cs="Arial"/>
                <w:sz w:val="20"/>
                <w:szCs w:val="20"/>
              </w:rPr>
            </w:pPr>
          </w:p>
        </w:tc>
        <w:tc>
          <w:tcPr>
            <w:tcW w:w="283" w:type="dxa"/>
            <w:tcBorders>
              <w:top w:val="nil"/>
              <w:left w:val="nil"/>
              <w:bottom w:val="nil"/>
              <w:right w:val="nil"/>
            </w:tcBorders>
            <w:shd w:val="clear" w:color="auto" w:fill="auto"/>
            <w:vAlign w:val="center"/>
          </w:tcPr>
          <w:p w:rsidR="0026464F" w:rsidRPr="00D5282A" w:rsidRDefault="0026464F" w:rsidP="00AA1E58">
            <w:pPr>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Default="0026464F" w:rsidP="00AA1E58">
            <w:pPr>
              <w:jc w:val="right"/>
              <w:rPr>
                <w:rFonts w:ascii="Arial" w:hAnsi="Arial" w:cs="Arial"/>
                <w:sz w:val="20"/>
                <w:szCs w:val="20"/>
              </w:rPr>
            </w:pPr>
          </w:p>
        </w:tc>
      </w:tr>
      <w:tr w:rsidR="005F5106" w:rsidRPr="00D5282A" w:rsidTr="00FB0763">
        <w:trPr>
          <w:trHeight w:val="170"/>
        </w:trPr>
        <w:tc>
          <w:tcPr>
            <w:tcW w:w="4820" w:type="dxa"/>
            <w:tcBorders>
              <w:top w:val="nil"/>
              <w:left w:val="nil"/>
              <w:bottom w:val="nil"/>
              <w:right w:val="nil"/>
            </w:tcBorders>
            <w:shd w:val="clear" w:color="auto" w:fill="auto"/>
            <w:vAlign w:val="center"/>
          </w:tcPr>
          <w:p w:rsidR="005F5106" w:rsidRPr="00D5282A" w:rsidRDefault="005F5106" w:rsidP="00AA1E58">
            <w:pPr>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rsidR="005F5106" w:rsidRPr="00D5282A" w:rsidRDefault="00F846E1" w:rsidP="00AA1E58">
            <w:pPr>
              <w:jc w:val="right"/>
              <w:rPr>
                <w:rFonts w:ascii="Arial" w:hAnsi="Arial" w:cs="Arial"/>
                <w:sz w:val="20"/>
                <w:szCs w:val="20"/>
              </w:rPr>
            </w:pPr>
            <w:r w:rsidRPr="00D5282A">
              <w:rPr>
                <w:rFonts w:ascii="Arial" w:hAnsi="Arial" w:cs="Arial"/>
                <w:sz w:val="20"/>
                <w:szCs w:val="20"/>
              </w:rPr>
              <w:t>2.435.</w:t>
            </w:r>
            <w:r w:rsidR="00C23C3F" w:rsidRPr="00D5282A">
              <w:rPr>
                <w:rFonts w:ascii="Arial" w:hAnsi="Arial" w:cs="Arial"/>
                <w:sz w:val="20"/>
                <w:szCs w:val="20"/>
              </w:rPr>
              <w:t>091</w:t>
            </w:r>
          </w:p>
        </w:tc>
        <w:tc>
          <w:tcPr>
            <w:tcW w:w="283" w:type="dxa"/>
            <w:tcBorders>
              <w:top w:val="nil"/>
              <w:left w:val="nil"/>
              <w:bottom w:val="nil"/>
              <w:right w:val="nil"/>
            </w:tcBorders>
            <w:shd w:val="clear" w:color="auto" w:fill="auto"/>
            <w:vAlign w:val="center"/>
          </w:tcPr>
          <w:p w:rsidR="005F5106" w:rsidRPr="00D5282A" w:rsidRDefault="005F5106" w:rsidP="00AA1E58">
            <w:pPr>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5F5106" w:rsidRPr="00D5282A" w:rsidRDefault="00D5282A" w:rsidP="00AA1E58">
            <w:pPr>
              <w:jc w:val="right"/>
              <w:rPr>
                <w:rFonts w:ascii="Arial" w:hAnsi="Arial" w:cs="Arial"/>
                <w:sz w:val="20"/>
                <w:szCs w:val="20"/>
              </w:rPr>
            </w:pPr>
            <w:r>
              <w:rPr>
                <w:rFonts w:ascii="Arial" w:hAnsi="Arial" w:cs="Arial"/>
                <w:sz w:val="20"/>
                <w:szCs w:val="20"/>
              </w:rPr>
              <w:t>-</w:t>
            </w:r>
          </w:p>
        </w:tc>
      </w:tr>
      <w:tr w:rsidR="005F5106" w:rsidRPr="00D5282A" w:rsidTr="00FB0763">
        <w:trPr>
          <w:trHeight w:val="170"/>
        </w:trPr>
        <w:tc>
          <w:tcPr>
            <w:tcW w:w="4820" w:type="dxa"/>
            <w:tcBorders>
              <w:top w:val="nil"/>
              <w:left w:val="nil"/>
              <w:bottom w:val="nil"/>
              <w:right w:val="nil"/>
            </w:tcBorders>
            <w:shd w:val="clear" w:color="auto" w:fill="auto"/>
            <w:vAlign w:val="center"/>
          </w:tcPr>
          <w:p w:rsidR="005F5106" w:rsidRPr="00D5282A" w:rsidRDefault="005F5106" w:rsidP="00AA1E58">
            <w:pPr>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center"/>
          </w:tcPr>
          <w:p w:rsidR="005F5106" w:rsidRPr="00D5282A" w:rsidRDefault="00C23C3F" w:rsidP="00AA1E58">
            <w:pPr>
              <w:jc w:val="right"/>
              <w:rPr>
                <w:rFonts w:ascii="Arial" w:hAnsi="Arial" w:cs="Arial"/>
                <w:sz w:val="20"/>
                <w:szCs w:val="20"/>
              </w:rPr>
            </w:pPr>
            <w:r w:rsidRPr="00D5282A">
              <w:rPr>
                <w:rFonts w:ascii="Arial" w:hAnsi="Arial" w:cs="Arial"/>
                <w:sz w:val="20"/>
                <w:szCs w:val="20"/>
              </w:rPr>
              <w:t>(165.868)</w:t>
            </w:r>
          </w:p>
        </w:tc>
        <w:tc>
          <w:tcPr>
            <w:tcW w:w="283" w:type="dxa"/>
            <w:tcBorders>
              <w:top w:val="nil"/>
              <w:left w:val="nil"/>
              <w:bottom w:val="nil"/>
              <w:right w:val="nil"/>
            </w:tcBorders>
            <w:shd w:val="clear" w:color="auto" w:fill="auto"/>
            <w:vAlign w:val="center"/>
          </w:tcPr>
          <w:p w:rsidR="005F5106" w:rsidRPr="00D5282A" w:rsidRDefault="005F5106" w:rsidP="00AA1E58">
            <w:pPr>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5F5106" w:rsidRPr="00D5282A" w:rsidRDefault="00D5282A" w:rsidP="00AA1E58">
            <w:pPr>
              <w:jc w:val="right"/>
              <w:rPr>
                <w:rFonts w:ascii="Arial" w:hAnsi="Arial" w:cs="Arial"/>
                <w:sz w:val="20"/>
                <w:szCs w:val="20"/>
              </w:rPr>
            </w:pPr>
            <w:r>
              <w:rPr>
                <w:rFonts w:ascii="Arial" w:hAnsi="Arial" w:cs="Arial"/>
                <w:sz w:val="20"/>
                <w:szCs w:val="20"/>
              </w:rPr>
              <w:t>-</w:t>
            </w:r>
          </w:p>
        </w:tc>
      </w:tr>
      <w:tr w:rsidR="005F5106" w:rsidRPr="00FB0763" w:rsidTr="00FB0763">
        <w:trPr>
          <w:trHeight w:val="170"/>
        </w:trPr>
        <w:tc>
          <w:tcPr>
            <w:tcW w:w="4820" w:type="dxa"/>
            <w:tcBorders>
              <w:top w:val="nil"/>
              <w:left w:val="nil"/>
              <w:bottom w:val="nil"/>
              <w:right w:val="nil"/>
            </w:tcBorders>
            <w:shd w:val="clear" w:color="auto" w:fill="auto"/>
            <w:vAlign w:val="center"/>
          </w:tcPr>
          <w:p w:rsidR="005F5106" w:rsidRPr="00D5282A" w:rsidRDefault="005F5106" w:rsidP="00AA1E58">
            <w:pPr>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5F5106" w:rsidRPr="00D5282A" w:rsidRDefault="00C23C3F" w:rsidP="00AA1E58">
            <w:pPr>
              <w:jc w:val="right"/>
              <w:rPr>
                <w:rFonts w:ascii="Arial" w:hAnsi="Arial" w:cs="Arial"/>
                <w:b/>
                <w:sz w:val="20"/>
                <w:szCs w:val="20"/>
              </w:rPr>
            </w:pPr>
            <w:r w:rsidRPr="00D5282A">
              <w:rPr>
                <w:rFonts w:ascii="Arial" w:hAnsi="Arial" w:cs="Arial"/>
                <w:b/>
                <w:sz w:val="20"/>
                <w:szCs w:val="20"/>
              </w:rPr>
              <w:t>2.269.223</w:t>
            </w:r>
          </w:p>
        </w:tc>
        <w:tc>
          <w:tcPr>
            <w:tcW w:w="283" w:type="dxa"/>
            <w:tcBorders>
              <w:top w:val="nil"/>
              <w:left w:val="nil"/>
              <w:bottom w:val="nil"/>
              <w:right w:val="nil"/>
            </w:tcBorders>
            <w:shd w:val="clear" w:color="auto" w:fill="auto"/>
            <w:vAlign w:val="center"/>
          </w:tcPr>
          <w:p w:rsidR="005F5106" w:rsidRPr="00D5282A" w:rsidRDefault="005F5106" w:rsidP="00AA1E58">
            <w:pPr>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5F5106" w:rsidRPr="00D5282A" w:rsidRDefault="00D5282A" w:rsidP="00AA1E58">
            <w:pPr>
              <w:jc w:val="right"/>
              <w:rPr>
                <w:rFonts w:ascii="Arial" w:hAnsi="Arial" w:cs="Arial"/>
                <w:b/>
                <w:sz w:val="20"/>
                <w:szCs w:val="20"/>
              </w:rPr>
            </w:pPr>
            <w:r>
              <w:rPr>
                <w:rFonts w:ascii="Arial" w:hAnsi="Arial" w:cs="Arial"/>
                <w:b/>
                <w:sz w:val="20"/>
                <w:szCs w:val="20"/>
              </w:rPr>
              <w:t>-</w:t>
            </w:r>
          </w:p>
        </w:tc>
      </w:tr>
    </w:tbl>
    <w:p w:rsidR="005F5106" w:rsidRPr="00FB0763" w:rsidRDefault="005F5106" w:rsidP="00AA1E58">
      <w:pPr>
        <w:tabs>
          <w:tab w:val="left" w:pos="-720"/>
        </w:tabs>
        <w:suppressAutoHyphens/>
        <w:jc w:val="both"/>
        <w:rPr>
          <w:rFonts w:ascii="Arial" w:hAnsi="Arial" w:cs="Arial"/>
          <w:spacing w:val="-2"/>
          <w:sz w:val="22"/>
          <w:szCs w:val="22"/>
          <w:lang w:val="es-UY"/>
        </w:rPr>
      </w:pPr>
    </w:p>
    <w:p w:rsidR="005F5106" w:rsidRPr="00FB0763" w:rsidRDefault="005F5106" w:rsidP="00AA1E58">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El gasto por depreciaciones por $ </w:t>
      </w:r>
      <w:r w:rsidR="009C5B29">
        <w:rPr>
          <w:rFonts w:ascii="Arial" w:hAnsi="Arial" w:cs="Arial"/>
          <w:spacing w:val="-2"/>
          <w:sz w:val="22"/>
          <w:szCs w:val="22"/>
          <w:lang w:val="es-UY"/>
        </w:rPr>
        <w:t>165</w:t>
      </w:r>
      <w:r w:rsidRPr="00FB0763">
        <w:rPr>
          <w:rFonts w:ascii="Arial" w:hAnsi="Arial" w:cs="Arial"/>
          <w:spacing w:val="-2"/>
          <w:sz w:val="22"/>
          <w:szCs w:val="22"/>
          <w:lang w:val="es-UY"/>
        </w:rPr>
        <w:t>.</w:t>
      </w:r>
      <w:r w:rsidR="009C5B29">
        <w:rPr>
          <w:rFonts w:ascii="Arial" w:hAnsi="Arial" w:cs="Arial"/>
          <w:spacing w:val="-2"/>
          <w:sz w:val="22"/>
          <w:szCs w:val="22"/>
          <w:lang w:val="es-UY"/>
        </w:rPr>
        <w:t>868</w:t>
      </w:r>
      <w:r w:rsidRPr="00FB0763">
        <w:rPr>
          <w:rFonts w:ascii="Arial" w:hAnsi="Arial" w:cs="Arial"/>
          <w:spacing w:val="-2"/>
          <w:sz w:val="22"/>
          <w:szCs w:val="22"/>
          <w:lang w:val="es-UY"/>
        </w:rPr>
        <w:t xml:space="preserve"> </w:t>
      </w:r>
      <w:r w:rsidR="00183E49">
        <w:rPr>
          <w:rFonts w:ascii="Arial" w:hAnsi="Arial" w:cs="Arial"/>
          <w:spacing w:val="-2"/>
          <w:sz w:val="22"/>
          <w:szCs w:val="22"/>
          <w:lang w:val="es-UY"/>
        </w:rPr>
        <w:t xml:space="preserve">fue imputado al rubro </w:t>
      </w:r>
      <w:r w:rsidRPr="00FB0763">
        <w:rPr>
          <w:rFonts w:ascii="Arial" w:hAnsi="Arial" w:cs="Arial"/>
          <w:spacing w:val="-2"/>
          <w:sz w:val="22"/>
          <w:szCs w:val="22"/>
          <w:lang w:val="es-UY"/>
        </w:rPr>
        <w:t xml:space="preserve">Gastos de administración </w:t>
      </w:r>
      <w:r w:rsidR="00183E49">
        <w:rPr>
          <w:rFonts w:ascii="Arial" w:hAnsi="Arial" w:cs="Arial"/>
          <w:spacing w:val="-2"/>
          <w:sz w:val="22"/>
          <w:szCs w:val="22"/>
          <w:lang w:val="es-UY"/>
        </w:rPr>
        <w:t xml:space="preserve">del Estado de Resultados Integrales </w:t>
      </w:r>
      <w:r w:rsidR="00A35A86" w:rsidRPr="00FB0763">
        <w:rPr>
          <w:rFonts w:ascii="Arial" w:hAnsi="Arial" w:cs="Arial"/>
          <w:spacing w:val="-2"/>
          <w:sz w:val="22"/>
          <w:szCs w:val="22"/>
          <w:lang w:val="es-UY"/>
        </w:rPr>
        <w:t>(Nota 15)</w:t>
      </w:r>
      <w:r w:rsidRPr="00FB0763">
        <w:rPr>
          <w:rFonts w:ascii="Arial" w:hAnsi="Arial" w:cs="Arial"/>
          <w:spacing w:val="-2"/>
          <w:sz w:val="22"/>
          <w:szCs w:val="22"/>
          <w:lang w:val="es-UY"/>
        </w:rPr>
        <w:t>.</w:t>
      </w:r>
    </w:p>
    <w:p w:rsidR="00951E9A" w:rsidRDefault="00951E9A">
      <w:pPr>
        <w:rPr>
          <w:rFonts w:ascii="Georgia" w:hAnsi="Georgia" w:cs="Georgia"/>
          <w:color w:val="000000"/>
          <w:sz w:val="22"/>
          <w:szCs w:val="22"/>
          <w:lang w:val="es-UY"/>
        </w:rPr>
      </w:pPr>
    </w:p>
    <w:p w:rsidR="000D5B12" w:rsidRPr="00951E9A" w:rsidRDefault="00951E9A" w:rsidP="00951E9A">
      <w:pPr>
        <w:jc w:val="both"/>
        <w:rPr>
          <w:rFonts w:ascii="Arial" w:hAnsi="Arial" w:cs="Arial"/>
          <w:spacing w:val="-2"/>
          <w:sz w:val="22"/>
          <w:szCs w:val="22"/>
          <w:lang w:val="es-UY"/>
        </w:rPr>
      </w:pPr>
      <w:r w:rsidRPr="00951E9A">
        <w:rPr>
          <w:rFonts w:ascii="Arial" w:hAnsi="Arial" w:cs="Arial"/>
          <w:spacing w:val="-2"/>
          <w:sz w:val="22"/>
          <w:szCs w:val="22"/>
          <w:lang w:val="es-UY"/>
        </w:rPr>
        <w:t xml:space="preserve">Las propiedades, planta y equipo incluyen mejoras a un inmueble recibido en comodato; según lo establecido en el contrato de comodato suscrito entre la Fundación y el señor Paul </w:t>
      </w:r>
      <w:proofErr w:type="spellStart"/>
      <w:r w:rsidRPr="00951E9A">
        <w:rPr>
          <w:rFonts w:ascii="Arial" w:hAnsi="Arial" w:cs="Arial"/>
          <w:spacing w:val="-2"/>
          <w:sz w:val="22"/>
          <w:szCs w:val="22"/>
          <w:lang w:val="es-UY"/>
        </w:rPr>
        <w:t>Bessade</w:t>
      </w:r>
      <w:proofErr w:type="spellEnd"/>
      <w:r w:rsidRPr="00951E9A">
        <w:rPr>
          <w:rFonts w:ascii="Arial" w:hAnsi="Arial" w:cs="Arial"/>
          <w:spacing w:val="-2"/>
          <w:sz w:val="22"/>
          <w:szCs w:val="22"/>
          <w:lang w:val="es-UY"/>
        </w:rPr>
        <w:t xml:space="preserve"> </w:t>
      </w:r>
      <w:proofErr w:type="spellStart"/>
      <w:r w:rsidRPr="00951E9A">
        <w:rPr>
          <w:rFonts w:ascii="Arial" w:hAnsi="Arial" w:cs="Arial"/>
          <w:spacing w:val="-2"/>
          <w:sz w:val="22"/>
          <w:szCs w:val="22"/>
          <w:lang w:val="es-UY"/>
        </w:rPr>
        <w:t>Obadia</w:t>
      </w:r>
      <w:proofErr w:type="spellEnd"/>
      <w:r w:rsidRPr="00951E9A">
        <w:rPr>
          <w:rFonts w:ascii="Arial" w:hAnsi="Arial" w:cs="Arial"/>
          <w:spacing w:val="-2"/>
          <w:sz w:val="22"/>
          <w:szCs w:val="22"/>
          <w:lang w:val="es-UY"/>
        </w:rPr>
        <w:t>. El comodato tiene plazo de doce años a partir del 25 de febrero de 2015.</w:t>
      </w:r>
    </w:p>
    <w:p w:rsidR="00D63D4E" w:rsidRDefault="00D63D4E">
      <w:pPr>
        <w:rPr>
          <w:rFonts w:ascii="Arial" w:hAnsi="Arial" w:cs="Arial"/>
          <w:b/>
          <w:sz w:val="22"/>
          <w:szCs w:val="22"/>
          <w:lang w:val="es-UY"/>
        </w:rPr>
      </w:pPr>
    </w:p>
    <w:p w:rsidR="00951E9A" w:rsidRDefault="00951E9A">
      <w:pPr>
        <w:rPr>
          <w:rFonts w:ascii="Arial" w:hAnsi="Arial" w:cs="Arial"/>
          <w:b/>
          <w:sz w:val="22"/>
          <w:szCs w:val="22"/>
          <w:lang w:val="es-UY"/>
        </w:rPr>
      </w:pPr>
      <w:r>
        <w:rPr>
          <w:rFonts w:ascii="Arial" w:hAnsi="Arial" w:cs="Arial"/>
          <w:b/>
          <w:sz w:val="22"/>
          <w:szCs w:val="22"/>
          <w:lang w:val="es-UY"/>
        </w:rPr>
        <w:br w:type="page"/>
      </w:r>
    </w:p>
    <w:p w:rsidR="005F5106" w:rsidRPr="00805FE4" w:rsidRDefault="005F5106" w:rsidP="00AA1E58">
      <w:pPr>
        <w:jc w:val="both"/>
        <w:rPr>
          <w:rFonts w:ascii="Arial" w:hAnsi="Arial" w:cs="Arial"/>
          <w:b/>
          <w:sz w:val="22"/>
          <w:szCs w:val="22"/>
          <w:lang w:val="es-UY"/>
        </w:rPr>
      </w:pPr>
      <w:r w:rsidRPr="00805FE4">
        <w:rPr>
          <w:rFonts w:ascii="Arial" w:hAnsi="Arial" w:cs="Arial"/>
          <w:b/>
          <w:sz w:val="22"/>
          <w:szCs w:val="22"/>
          <w:lang w:val="es-UY"/>
        </w:rPr>
        <w:lastRenderedPageBreak/>
        <w:t xml:space="preserve">NOTA </w:t>
      </w:r>
      <w:r w:rsidR="009C5B29">
        <w:rPr>
          <w:rFonts w:ascii="Arial" w:hAnsi="Arial" w:cs="Arial"/>
          <w:b/>
          <w:sz w:val="22"/>
          <w:szCs w:val="22"/>
          <w:lang w:val="es-UY"/>
        </w:rPr>
        <w:t>9</w:t>
      </w:r>
      <w:r w:rsidRPr="00805FE4">
        <w:rPr>
          <w:rFonts w:ascii="Arial" w:hAnsi="Arial" w:cs="Arial"/>
          <w:b/>
          <w:sz w:val="22"/>
          <w:szCs w:val="22"/>
          <w:lang w:val="es-UY"/>
        </w:rPr>
        <w:t xml:space="preserve"> </w:t>
      </w:r>
      <w:r w:rsidR="006B794F">
        <w:rPr>
          <w:rFonts w:ascii="Arial" w:hAnsi="Arial" w:cs="Arial"/>
          <w:b/>
          <w:sz w:val="22"/>
          <w:szCs w:val="22"/>
          <w:lang w:val="es-UY"/>
        </w:rPr>
        <w:t>-</w:t>
      </w:r>
      <w:r w:rsidRPr="00805FE4">
        <w:rPr>
          <w:rFonts w:ascii="Arial" w:hAnsi="Arial" w:cs="Arial"/>
          <w:b/>
          <w:sz w:val="22"/>
          <w:szCs w:val="22"/>
          <w:lang w:val="es-UY"/>
        </w:rPr>
        <w:t xml:space="preserve"> </w:t>
      </w:r>
      <w:r w:rsidR="006B794F">
        <w:rPr>
          <w:rFonts w:ascii="Arial" w:hAnsi="Arial" w:cs="Arial"/>
          <w:b/>
          <w:sz w:val="22"/>
          <w:szCs w:val="22"/>
          <w:lang w:val="es-UY"/>
        </w:rPr>
        <w:t xml:space="preserve">OTRAS CUENTAS POR PAGAR Y </w:t>
      </w:r>
      <w:r w:rsidR="0058402A" w:rsidRPr="00805FE4">
        <w:rPr>
          <w:rFonts w:ascii="Arial" w:hAnsi="Arial" w:cs="Arial"/>
          <w:b/>
          <w:sz w:val="22"/>
          <w:szCs w:val="22"/>
          <w:lang w:val="es-UY"/>
        </w:rPr>
        <w:t>PROVISIONES</w:t>
      </w:r>
    </w:p>
    <w:p w:rsidR="00F64625" w:rsidRPr="009C5B29" w:rsidRDefault="00F64625" w:rsidP="00AA1E58">
      <w:pPr>
        <w:rPr>
          <w:rFonts w:ascii="Arial" w:hAnsi="Arial" w:cs="Arial"/>
          <w:b/>
          <w:bCs/>
          <w:sz w:val="20"/>
          <w:szCs w:val="20"/>
          <w:lang w:val="es-UY" w:eastAsia="es-UY"/>
        </w:rPr>
      </w:pPr>
    </w:p>
    <w:p w:rsidR="00C5044D" w:rsidRDefault="009C5B29" w:rsidP="00AA1E58">
      <w:pPr>
        <w:rPr>
          <w:rFonts w:ascii="Arial" w:hAnsi="Arial" w:cs="Arial"/>
          <w:b/>
          <w:bCs/>
          <w:sz w:val="20"/>
          <w:szCs w:val="20"/>
          <w:lang w:eastAsia="es-UY"/>
        </w:rPr>
      </w:pPr>
      <w:r>
        <w:rPr>
          <w:rFonts w:ascii="Arial" w:eastAsiaTheme="minorHAnsi" w:hAnsi="Arial" w:cs="Arial"/>
          <w:b/>
          <w:sz w:val="22"/>
          <w:szCs w:val="22"/>
          <w:lang w:val="es-UY"/>
        </w:rPr>
        <w:t>9</w:t>
      </w:r>
      <w:r w:rsidR="00C5044D">
        <w:rPr>
          <w:rFonts w:ascii="Arial" w:eastAsiaTheme="minorHAnsi" w:hAnsi="Arial" w:cs="Arial"/>
          <w:b/>
          <w:sz w:val="22"/>
          <w:szCs w:val="22"/>
          <w:lang w:val="es-UY"/>
        </w:rPr>
        <w:t>.1    Composición</w:t>
      </w:r>
    </w:p>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tbl>
      <w:tblPr>
        <w:tblW w:w="8789" w:type="dxa"/>
        <w:tblLook w:val="04A0" w:firstRow="1" w:lastRow="0" w:firstColumn="1" w:lastColumn="0" w:noHBand="0" w:noVBand="1"/>
      </w:tblPr>
      <w:tblGrid>
        <w:gridCol w:w="4820"/>
        <w:gridCol w:w="1843"/>
        <w:gridCol w:w="283"/>
        <w:gridCol w:w="1843"/>
      </w:tblGrid>
      <w:tr w:rsidR="00C5044D" w:rsidRPr="00FB0763" w:rsidTr="00235E3C">
        <w:trPr>
          <w:trHeight w:val="170"/>
        </w:trPr>
        <w:tc>
          <w:tcPr>
            <w:tcW w:w="4820" w:type="dxa"/>
            <w:tcBorders>
              <w:top w:val="nil"/>
              <w:left w:val="nil"/>
              <w:bottom w:val="nil"/>
              <w:right w:val="nil"/>
            </w:tcBorders>
            <w:shd w:val="clear" w:color="auto" w:fill="auto"/>
            <w:noWrap/>
            <w:vAlign w:val="bottom"/>
            <w:hideMark/>
          </w:tcPr>
          <w:p w:rsidR="00C5044D" w:rsidRPr="00FB0763" w:rsidRDefault="00C5044D" w:rsidP="00235E3C">
            <w:pPr>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C5044D" w:rsidRPr="00FB0763" w:rsidRDefault="00C5044D" w:rsidP="00235E3C">
            <w:pPr>
              <w:jc w:val="center"/>
              <w:rPr>
                <w:rFonts w:ascii="Arial" w:hAnsi="Arial" w:cs="Arial"/>
                <w:b/>
                <w:bCs/>
                <w:sz w:val="20"/>
                <w:szCs w:val="20"/>
              </w:rPr>
            </w:pPr>
            <w:r w:rsidRPr="00FB0763">
              <w:rPr>
                <w:rFonts w:ascii="Arial" w:hAnsi="Arial" w:cs="Arial"/>
                <w:b/>
                <w:bCs/>
                <w:sz w:val="20"/>
                <w:szCs w:val="20"/>
              </w:rPr>
              <w:t>2015</w:t>
            </w:r>
          </w:p>
        </w:tc>
        <w:tc>
          <w:tcPr>
            <w:tcW w:w="283" w:type="dxa"/>
            <w:tcBorders>
              <w:top w:val="nil"/>
              <w:left w:val="nil"/>
              <w:bottom w:val="nil"/>
              <w:right w:val="nil"/>
            </w:tcBorders>
            <w:shd w:val="clear" w:color="auto" w:fill="auto"/>
            <w:vAlign w:val="center"/>
            <w:hideMark/>
          </w:tcPr>
          <w:p w:rsidR="00C5044D" w:rsidRPr="00FB0763" w:rsidRDefault="00C5044D" w:rsidP="00235E3C">
            <w:pPr>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C5044D" w:rsidRPr="00FB0763" w:rsidRDefault="00C5044D" w:rsidP="00235E3C">
            <w:pPr>
              <w:ind w:left="-109"/>
              <w:jc w:val="center"/>
              <w:rPr>
                <w:rFonts w:ascii="Arial" w:hAnsi="Arial" w:cs="Arial"/>
                <w:b/>
                <w:bCs/>
                <w:sz w:val="20"/>
                <w:szCs w:val="20"/>
              </w:rPr>
            </w:pPr>
            <w:r w:rsidRPr="00FB0763">
              <w:rPr>
                <w:rFonts w:ascii="Arial" w:hAnsi="Arial" w:cs="Arial"/>
                <w:b/>
                <w:bCs/>
                <w:sz w:val="20"/>
                <w:szCs w:val="20"/>
              </w:rPr>
              <w:t>2014</w:t>
            </w:r>
          </w:p>
        </w:tc>
      </w:tr>
      <w:tr w:rsidR="00C5044D" w:rsidRPr="00FB0763" w:rsidTr="00235E3C">
        <w:trPr>
          <w:trHeight w:val="170"/>
        </w:trPr>
        <w:tc>
          <w:tcPr>
            <w:tcW w:w="4820" w:type="dxa"/>
            <w:tcBorders>
              <w:top w:val="nil"/>
              <w:left w:val="nil"/>
              <w:bottom w:val="nil"/>
              <w:right w:val="nil"/>
            </w:tcBorders>
            <w:shd w:val="clear" w:color="auto" w:fill="auto"/>
            <w:vAlign w:val="center"/>
          </w:tcPr>
          <w:p w:rsidR="00C5044D" w:rsidRPr="00FB0763" w:rsidRDefault="00661858" w:rsidP="00235E3C">
            <w:pPr>
              <w:ind w:left="-108"/>
              <w:jc w:val="both"/>
              <w:rPr>
                <w:rFonts w:ascii="Arial" w:hAnsi="Arial" w:cs="Arial"/>
                <w:sz w:val="20"/>
                <w:szCs w:val="20"/>
              </w:rPr>
            </w:pPr>
            <w:r>
              <w:rPr>
                <w:rFonts w:ascii="Arial" w:hAnsi="Arial" w:cs="Arial"/>
                <w:sz w:val="20"/>
                <w:szCs w:val="20"/>
              </w:rPr>
              <w:t>Provisiones salariales (Nota 9</w:t>
            </w:r>
            <w:r w:rsidR="006B794F">
              <w:rPr>
                <w:rFonts w:ascii="Arial" w:hAnsi="Arial" w:cs="Arial"/>
                <w:sz w:val="20"/>
                <w:szCs w:val="20"/>
              </w:rPr>
              <w:t>.2)</w:t>
            </w:r>
          </w:p>
        </w:tc>
        <w:tc>
          <w:tcPr>
            <w:tcW w:w="1843" w:type="dxa"/>
            <w:tcBorders>
              <w:top w:val="nil"/>
              <w:left w:val="nil"/>
              <w:bottom w:val="nil"/>
              <w:right w:val="nil"/>
            </w:tcBorders>
            <w:shd w:val="clear" w:color="auto" w:fill="auto"/>
            <w:vAlign w:val="center"/>
          </w:tcPr>
          <w:p w:rsidR="00C5044D" w:rsidRPr="00FB0763" w:rsidRDefault="00477D4D" w:rsidP="00235E3C">
            <w:pPr>
              <w:jc w:val="right"/>
              <w:rPr>
                <w:rFonts w:ascii="Arial" w:hAnsi="Arial" w:cs="Arial"/>
                <w:sz w:val="20"/>
                <w:szCs w:val="20"/>
              </w:rPr>
            </w:pPr>
            <w:r>
              <w:rPr>
                <w:rFonts w:ascii="Arial" w:hAnsi="Arial" w:cs="Arial"/>
                <w:sz w:val="20"/>
                <w:szCs w:val="20"/>
              </w:rPr>
              <w:t>223.952</w:t>
            </w:r>
          </w:p>
        </w:tc>
        <w:tc>
          <w:tcPr>
            <w:tcW w:w="283" w:type="dxa"/>
            <w:tcBorders>
              <w:top w:val="nil"/>
              <w:left w:val="nil"/>
              <w:bottom w:val="nil"/>
              <w:right w:val="nil"/>
            </w:tcBorders>
            <w:shd w:val="clear" w:color="auto" w:fill="auto"/>
            <w:vAlign w:val="center"/>
          </w:tcPr>
          <w:p w:rsidR="00C5044D" w:rsidRPr="00FB0763" w:rsidRDefault="00C5044D" w:rsidP="00235E3C">
            <w:pPr>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C5044D" w:rsidRPr="00FB0763" w:rsidRDefault="00661858" w:rsidP="00235E3C">
            <w:pPr>
              <w:jc w:val="right"/>
              <w:rPr>
                <w:rFonts w:ascii="Arial" w:hAnsi="Arial" w:cs="Arial"/>
                <w:sz w:val="20"/>
                <w:szCs w:val="20"/>
              </w:rPr>
            </w:pPr>
            <w:r>
              <w:rPr>
                <w:rFonts w:ascii="Arial" w:hAnsi="Arial" w:cs="Arial"/>
                <w:sz w:val="20"/>
                <w:szCs w:val="20"/>
              </w:rPr>
              <w:t>31.995</w:t>
            </w:r>
          </w:p>
        </w:tc>
      </w:tr>
      <w:tr w:rsidR="006B794F" w:rsidRPr="00FB0763" w:rsidTr="00235E3C">
        <w:trPr>
          <w:trHeight w:val="170"/>
        </w:trPr>
        <w:tc>
          <w:tcPr>
            <w:tcW w:w="4820" w:type="dxa"/>
            <w:tcBorders>
              <w:top w:val="nil"/>
              <w:left w:val="nil"/>
              <w:bottom w:val="nil"/>
              <w:right w:val="nil"/>
            </w:tcBorders>
            <w:shd w:val="clear" w:color="auto" w:fill="auto"/>
            <w:vAlign w:val="center"/>
          </w:tcPr>
          <w:p w:rsidR="006B794F" w:rsidRDefault="006B794F" w:rsidP="00235E3C">
            <w:pPr>
              <w:ind w:left="-108"/>
              <w:jc w:val="both"/>
              <w:rPr>
                <w:rFonts w:ascii="Arial" w:hAnsi="Arial" w:cs="Arial"/>
                <w:sz w:val="20"/>
                <w:szCs w:val="20"/>
              </w:rPr>
            </w:pPr>
            <w:r>
              <w:rPr>
                <w:rFonts w:ascii="Arial" w:hAnsi="Arial" w:cs="Arial"/>
                <w:sz w:val="20"/>
                <w:szCs w:val="20"/>
              </w:rPr>
              <w:t>Acreedores por cargas sociales</w:t>
            </w:r>
          </w:p>
        </w:tc>
        <w:tc>
          <w:tcPr>
            <w:tcW w:w="1843" w:type="dxa"/>
            <w:tcBorders>
              <w:top w:val="nil"/>
              <w:left w:val="nil"/>
              <w:bottom w:val="nil"/>
              <w:right w:val="nil"/>
            </w:tcBorders>
            <w:shd w:val="clear" w:color="auto" w:fill="auto"/>
            <w:vAlign w:val="center"/>
          </w:tcPr>
          <w:p w:rsidR="006B794F" w:rsidRDefault="00661858" w:rsidP="00235E3C">
            <w:pPr>
              <w:jc w:val="right"/>
              <w:rPr>
                <w:rFonts w:ascii="Arial" w:hAnsi="Arial" w:cs="Arial"/>
                <w:sz w:val="20"/>
                <w:szCs w:val="20"/>
              </w:rPr>
            </w:pPr>
            <w:r>
              <w:rPr>
                <w:rFonts w:ascii="Arial" w:hAnsi="Arial" w:cs="Arial"/>
                <w:sz w:val="20"/>
                <w:szCs w:val="20"/>
              </w:rPr>
              <w:t>72.018</w:t>
            </w:r>
          </w:p>
        </w:tc>
        <w:tc>
          <w:tcPr>
            <w:tcW w:w="283" w:type="dxa"/>
            <w:tcBorders>
              <w:top w:val="nil"/>
              <w:left w:val="nil"/>
              <w:bottom w:val="nil"/>
              <w:right w:val="nil"/>
            </w:tcBorders>
            <w:shd w:val="clear" w:color="auto" w:fill="auto"/>
            <w:vAlign w:val="center"/>
          </w:tcPr>
          <w:p w:rsidR="006B794F" w:rsidRPr="00FB0763" w:rsidRDefault="006B794F" w:rsidP="00235E3C">
            <w:pPr>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6B794F" w:rsidRDefault="00661858" w:rsidP="00235E3C">
            <w:pPr>
              <w:jc w:val="right"/>
              <w:rPr>
                <w:rFonts w:ascii="Arial" w:hAnsi="Arial" w:cs="Arial"/>
                <w:sz w:val="20"/>
                <w:szCs w:val="20"/>
              </w:rPr>
            </w:pPr>
            <w:r>
              <w:rPr>
                <w:rFonts w:ascii="Arial" w:hAnsi="Arial" w:cs="Arial"/>
                <w:sz w:val="20"/>
                <w:szCs w:val="20"/>
              </w:rPr>
              <w:t>20.542</w:t>
            </w:r>
          </w:p>
        </w:tc>
      </w:tr>
      <w:tr w:rsidR="00C5044D" w:rsidRPr="00FB0763" w:rsidTr="00235E3C">
        <w:trPr>
          <w:trHeight w:val="170"/>
        </w:trPr>
        <w:tc>
          <w:tcPr>
            <w:tcW w:w="4820" w:type="dxa"/>
            <w:tcBorders>
              <w:top w:val="nil"/>
              <w:left w:val="nil"/>
              <w:bottom w:val="nil"/>
              <w:right w:val="nil"/>
            </w:tcBorders>
            <w:shd w:val="clear" w:color="auto" w:fill="auto"/>
            <w:vAlign w:val="center"/>
          </w:tcPr>
          <w:p w:rsidR="00C5044D" w:rsidRPr="00FB0763" w:rsidRDefault="006B794F" w:rsidP="006B794F">
            <w:pPr>
              <w:ind w:left="-108"/>
              <w:jc w:val="both"/>
              <w:rPr>
                <w:rFonts w:ascii="Arial" w:hAnsi="Arial" w:cs="Arial"/>
                <w:sz w:val="20"/>
                <w:szCs w:val="20"/>
              </w:rPr>
            </w:pPr>
            <w:r>
              <w:rPr>
                <w:rFonts w:ascii="Arial" w:hAnsi="Arial" w:cs="Arial"/>
                <w:sz w:val="20"/>
                <w:szCs w:val="20"/>
              </w:rPr>
              <w:t>Otras deudas</w:t>
            </w:r>
          </w:p>
        </w:tc>
        <w:tc>
          <w:tcPr>
            <w:tcW w:w="1843" w:type="dxa"/>
            <w:tcBorders>
              <w:top w:val="nil"/>
              <w:left w:val="nil"/>
              <w:bottom w:val="nil"/>
              <w:right w:val="nil"/>
            </w:tcBorders>
            <w:shd w:val="clear" w:color="auto" w:fill="auto"/>
            <w:vAlign w:val="center"/>
          </w:tcPr>
          <w:p w:rsidR="00C5044D" w:rsidRPr="00FB0763" w:rsidRDefault="00661858" w:rsidP="00235E3C">
            <w:pPr>
              <w:jc w:val="right"/>
              <w:rPr>
                <w:rFonts w:ascii="Arial" w:hAnsi="Arial" w:cs="Arial"/>
                <w:sz w:val="20"/>
                <w:szCs w:val="20"/>
              </w:rPr>
            </w:pPr>
            <w:r>
              <w:rPr>
                <w:rFonts w:ascii="Arial" w:hAnsi="Arial" w:cs="Arial"/>
                <w:sz w:val="20"/>
                <w:szCs w:val="20"/>
              </w:rPr>
              <w:t>50.023</w:t>
            </w:r>
          </w:p>
        </w:tc>
        <w:tc>
          <w:tcPr>
            <w:tcW w:w="283" w:type="dxa"/>
            <w:tcBorders>
              <w:top w:val="nil"/>
              <w:left w:val="nil"/>
              <w:bottom w:val="nil"/>
              <w:right w:val="nil"/>
            </w:tcBorders>
            <w:shd w:val="clear" w:color="auto" w:fill="auto"/>
            <w:vAlign w:val="center"/>
          </w:tcPr>
          <w:p w:rsidR="00C5044D" w:rsidRPr="00FB0763" w:rsidRDefault="00C5044D" w:rsidP="00235E3C">
            <w:pPr>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C5044D" w:rsidRPr="00FB0763" w:rsidRDefault="00661858" w:rsidP="00235E3C">
            <w:pPr>
              <w:jc w:val="right"/>
              <w:rPr>
                <w:rFonts w:ascii="Arial" w:hAnsi="Arial" w:cs="Arial"/>
                <w:sz w:val="20"/>
                <w:szCs w:val="20"/>
              </w:rPr>
            </w:pPr>
            <w:r>
              <w:rPr>
                <w:rFonts w:ascii="Arial" w:hAnsi="Arial" w:cs="Arial"/>
                <w:sz w:val="20"/>
                <w:szCs w:val="20"/>
              </w:rPr>
              <w:t>13.139</w:t>
            </w:r>
          </w:p>
        </w:tc>
      </w:tr>
      <w:tr w:rsidR="00C5044D" w:rsidRPr="00FB0763" w:rsidTr="00235E3C">
        <w:trPr>
          <w:trHeight w:val="170"/>
        </w:trPr>
        <w:tc>
          <w:tcPr>
            <w:tcW w:w="4820" w:type="dxa"/>
            <w:tcBorders>
              <w:top w:val="nil"/>
              <w:left w:val="nil"/>
              <w:bottom w:val="nil"/>
              <w:right w:val="nil"/>
            </w:tcBorders>
            <w:shd w:val="clear" w:color="auto" w:fill="auto"/>
            <w:vAlign w:val="center"/>
          </w:tcPr>
          <w:p w:rsidR="00C5044D" w:rsidRPr="00FB0763" w:rsidRDefault="00C5044D" w:rsidP="00235E3C">
            <w:pPr>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C5044D" w:rsidRPr="00FB0763" w:rsidRDefault="00477D4D" w:rsidP="00235E3C">
            <w:pPr>
              <w:jc w:val="right"/>
              <w:rPr>
                <w:rFonts w:ascii="Arial" w:hAnsi="Arial" w:cs="Arial"/>
                <w:b/>
                <w:sz w:val="20"/>
                <w:szCs w:val="20"/>
              </w:rPr>
            </w:pPr>
            <w:r>
              <w:rPr>
                <w:rFonts w:ascii="Arial" w:hAnsi="Arial" w:cs="Arial"/>
                <w:b/>
                <w:sz w:val="20"/>
                <w:szCs w:val="20"/>
              </w:rPr>
              <w:t>345.993</w:t>
            </w:r>
          </w:p>
        </w:tc>
        <w:tc>
          <w:tcPr>
            <w:tcW w:w="283" w:type="dxa"/>
            <w:tcBorders>
              <w:top w:val="nil"/>
              <w:left w:val="nil"/>
              <w:bottom w:val="nil"/>
              <w:right w:val="nil"/>
            </w:tcBorders>
            <w:shd w:val="clear" w:color="auto" w:fill="auto"/>
            <w:vAlign w:val="center"/>
          </w:tcPr>
          <w:p w:rsidR="00C5044D" w:rsidRPr="00FB0763" w:rsidRDefault="00C5044D" w:rsidP="00235E3C">
            <w:pPr>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C5044D" w:rsidRPr="00FB0763" w:rsidRDefault="00661858" w:rsidP="00235E3C">
            <w:pPr>
              <w:jc w:val="right"/>
              <w:rPr>
                <w:rFonts w:ascii="Arial" w:hAnsi="Arial" w:cs="Arial"/>
                <w:b/>
                <w:sz w:val="20"/>
                <w:szCs w:val="20"/>
              </w:rPr>
            </w:pPr>
            <w:r>
              <w:rPr>
                <w:rFonts w:ascii="Arial" w:hAnsi="Arial" w:cs="Arial"/>
                <w:b/>
                <w:sz w:val="20"/>
                <w:szCs w:val="20"/>
              </w:rPr>
              <w:t>65.676</w:t>
            </w:r>
          </w:p>
        </w:tc>
      </w:tr>
    </w:tbl>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p w:rsidR="006B794F" w:rsidRDefault="007B4718" w:rsidP="00C5044D">
      <w:pPr>
        <w:tabs>
          <w:tab w:val="left" w:pos="-720"/>
          <w:tab w:val="left" w:pos="0"/>
          <w:tab w:val="left" w:pos="720"/>
        </w:tabs>
        <w:suppressAutoHyphens/>
        <w:ind w:left="1440" w:hanging="1440"/>
        <w:jc w:val="both"/>
        <w:rPr>
          <w:rFonts w:ascii="Arial" w:eastAsiaTheme="minorHAnsi" w:hAnsi="Arial" w:cs="Arial"/>
          <w:b/>
          <w:sz w:val="22"/>
          <w:szCs w:val="22"/>
          <w:lang w:val="es-UY"/>
        </w:rPr>
      </w:pPr>
      <w:r>
        <w:rPr>
          <w:rFonts w:ascii="Arial" w:eastAsiaTheme="minorHAnsi" w:hAnsi="Arial" w:cs="Arial"/>
          <w:b/>
          <w:sz w:val="22"/>
          <w:szCs w:val="22"/>
          <w:lang w:val="es-UY"/>
        </w:rPr>
        <w:t>9</w:t>
      </w:r>
      <w:r w:rsidR="006B794F">
        <w:rPr>
          <w:rFonts w:ascii="Arial" w:eastAsiaTheme="minorHAnsi" w:hAnsi="Arial" w:cs="Arial"/>
          <w:b/>
          <w:sz w:val="22"/>
          <w:szCs w:val="22"/>
          <w:lang w:val="es-UY"/>
        </w:rPr>
        <w:t>.2    Provisiones salariales</w:t>
      </w:r>
    </w:p>
    <w:p w:rsidR="006B794F" w:rsidRPr="00FB0763" w:rsidRDefault="006B794F" w:rsidP="006B794F">
      <w:pPr>
        <w:rPr>
          <w:rFonts w:ascii="Arial" w:hAnsi="Arial" w:cs="Arial"/>
          <w:bCs/>
          <w:sz w:val="20"/>
          <w:szCs w:val="20"/>
          <w:lang w:eastAsia="es-UY"/>
        </w:rPr>
      </w:pPr>
    </w:p>
    <w:tbl>
      <w:tblPr>
        <w:tblW w:w="8819" w:type="dxa"/>
        <w:tblInd w:w="-30" w:type="dxa"/>
        <w:tblLayout w:type="fixed"/>
        <w:tblCellMar>
          <w:left w:w="70" w:type="dxa"/>
          <w:right w:w="70" w:type="dxa"/>
        </w:tblCellMar>
        <w:tblLook w:val="0000" w:firstRow="0" w:lastRow="0" w:firstColumn="0" w:lastColumn="0" w:noHBand="0" w:noVBand="0"/>
      </w:tblPr>
      <w:tblGrid>
        <w:gridCol w:w="4850"/>
        <w:gridCol w:w="1843"/>
        <w:gridCol w:w="307"/>
        <w:gridCol w:w="1819"/>
      </w:tblGrid>
      <w:tr w:rsidR="006B794F" w:rsidRPr="00FB0763" w:rsidTr="006B794F">
        <w:trPr>
          <w:trHeight w:val="245"/>
        </w:trPr>
        <w:tc>
          <w:tcPr>
            <w:tcW w:w="4850" w:type="dxa"/>
            <w:tcBorders>
              <w:top w:val="nil"/>
              <w:left w:val="nil"/>
              <w:bottom w:val="nil"/>
              <w:right w:val="nil"/>
            </w:tcBorders>
          </w:tcPr>
          <w:p w:rsidR="006B794F" w:rsidRPr="00FB0763" w:rsidRDefault="006B794F" w:rsidP="00235E3C">
            <w:pPr>
              <w:autoSpaceDE w:val="0"/>
              <w:autoSpaceDN w:val="0"/>
              <w:adjustRightInd w:val="0"/>
              <w:jc w:val="center"/>
              <w:rPr>
                <w:rFonts w:ascii="Arial" w:hAnsi="Arial" w:cs="Arial"/>
                <w:b/>
                <w:bCs/>
                <w:color w:val="000000"/>
                <w:sz w:val="20"/>
                <w:szCs w:val="20"/>
                <w:lang w:val="es-UY"/>
              </w:rPr>
            </w:pPr>
          </w:p>
        </w:tc>
        <w:tc>
          <w:tcPr>
            <w:tcW w:w="1843" w:type="dxa"/>
            <w:tcBorders>
              <w:top w:val="nil"/>
              <w:left w:val="nil"/>
              <w:bottom w:val="single" w:sz="6" w:space="0" w:color="auto"/>
              <w:right w:val="nil"/>
            </w:tcBorders>
          </w:tcPr>
          <w:p w:rsidR="006B794F" w:rsidRPr="00FB0763" w:rsidRDefault="006B794F" w:rsidP="00235E3C">
            <w:pPr>
              <w:autoSpaceDE w:val="0"/>
              <w:autoSpaceDN w:val="0"/>
              <w:adjustRightInd w:val="0"/>
              <w:jc w:val="center"/>
              <w:rPr>
                <w:rFonts w:ascii="Arial" w:hAnsi="Arial" w:cs="Arial"/>
                <w:b/>
                <w:bCs/>
                <w:color w:val="000000"/>
                <w:sz w:val="20"/>
                <w:szCs w:val="20"/>
                <w:lang w:val="es-UY"/>
              </w:rPr>
            </w:pPr>
            <w:r w:rsidRPr="00FB0763">
              <w:rPr>
                <w:rFonts w:ascii="Arial" w:hAnsi="Arial" w:cs="Arial"/>
                <w:b/>
                <w:bCs/>
                <w:color w:val="000000"/>
                <w:sz w:val="20"/>
                <w:szCs w:val="20"/>
                <w:lang w:val="es-UY"/>
              </w:rPr>
              <w:t>2015</w:t>
            </w:r>
          </w:p>
        </w:tc>
        <w:tc>
          <w:tcPr>
            <w:tcW w:w="307" w:type="dxa"/>
            <w:tcBorders>
              <w:top w:val="nil"/>
              <w:left w:val="nil"/>
              <w:bottom w:val="nil"/>
              <w:right w:val="nil"/>
            </w:tcBorders>
          </w:tcPr>
          <w:p w:rsidR="006B794F" w:rsidRPr="00FB0763" w:rsidRDefault="006B794F" w:rsidP="00235E3C">
            <w:pPr>
              <w:autoSpaceDE w:val="0"/>
              <w:autoSpaceDN w:val="0"/>
              <w:adjustRightInd w:val="0"/>
              <w:jc w:val="center"/>
              <w:rPr>
                <w:rFonts w:ascii="Arial" w:hAnsi="Arial" w:cs="Arial"/>
                <w:b/>
                <w:bCs/>
                <w:color w:val="000000"/>
                <w:sz w:val="20"/>
                <w:szCs w:val="20"/>
                <w:lang w:val="es-UY"/>
              </w:rPr>
            </w:pPr>
          </w:p>
        </w:tc>
        <w:tc>
          <w:tcPr>
            <w:tcW w:w="1819" w:type="dxa"/>
            <w:tcBorders>
              <w:top w:val="nil"/>
              <w:left w:val="nil"/>
              <w:bottom w:val="single" w:sz="6" w:space="0" w:color="auto"/>
              <w:right w:val="nil"/>
            </w:tcBorders>
          </w:tcPr>
          <w:p w:rsidR="006B794F" w:rsidRPr="00FB0763" w:rsidRDefault="006B794F" w:rsidP="00235E3C">
            <w:pPr>
              <w:autoSpaceDE w:val="0"/>
              <w:autoSpaceDN w:val="0"/>
              <w:adjustRightInd w:val="0"/>
              <w:jc w:val="center"/>
              <w:rPr>
                <w:rFonts w:ascii="Arial" w:hAnsi="Arial" w:cs="Arial"/>
                <w:b/>
                <w:bCs/>
                <w:color w:val="000000"/>
                <w:sz w:val="20"/>
                <w:szCs w:val="20"/>
                <w:lang w:val="es-UY"/>
              </w:rPr>
            </w:pPr>
            <w:r>
              <w:rPr>
                <w:rFonts w:ascii="Arial" w:hAnsi="Arial" w:cs="Arial"/>
                <w:b/>
                <w:bCs/>
                <w:color w:val="000000"/>
                <w:sz w:val="20"/>
                <w:szCs w:val="20"/>
                <w:lang w:val="es-UY"/>
              </w:rPr>
              <w:t>2014</w:t>
            </w:r>
          </w:p>
        </w:tc>
      </w:tr>
      <w:tr w:rsidR="006B794F" w:rsidRPr="00FB0763" w:rsidTr="006B794F">
        <w:trPr>
          <w:trHeight w:val="245"/>
        </w:trPr>
        <w:tc>
          <w:tcPr>
            <w:tcW w:w="4850" w:type="dxa"/>
            <w:tcBorders>
              <w:top w:val="nil"/>
              <w:left w:val="nil"/>
              <w:bottom w:val="nil"/>
              <w:right w:val="nil"/>
            </w:tcBorders>
          </w:tcPr>
          <w:p w:rsidR="006B794F" w:rsidRPr="00FB0763" w:rsidRDefault="006B794F" w:rsidP="00235E3C">
            <w:pPr>
              <w:autoSpaceDE w:val="0"/>
              <w:autoSpaceDN w:val="0"/>
              <w:adjustRightInd w:val="0"/>
              <w:rPr>
                <w:rFonts w:ascii="Arial" w:hAnsi="Arial" w:cs="Arial"/>
                <w:color w:val="000000"/>
                <w:sz w:val="20"/>
                <w:szCs w:val="20"/>
                <w:lang w:val="es-UY"/>
              </w:rPr>
            </w:pPr>
            <w:r w:rsidRPr="00FB0763">
              <w:rPr>
                <w:rFonts w:ascii="Arial" w:hAnsi="Arial" w:cs="Arial"/>
                <w:color w:val="000000"/>
                <w:sz w:val="20"/>
                <w:szCs w:val="20"/>
                <w:lang w:val="es-UY"/>
              </w:rPr>
              <w:t xml:space="preserve">Licencia, salario vacacional y aguinaldo </w:t>
            </w:r>
          </w:p>
        </w:tc>
        <w:tc>
          <w:tcPr>
            <w:tcW w:w="1843" w:type="dxa"/>
            <w:tcBorders>
              <w:top w:val="nil"/>
              <w:left w:val="nil"/>
              <w:bottom w:val="nil"/>
              <w:right w:val="nil"/>
            </w:tcBorders>
          </w:tcPr>
          <w:p w:rsidR="006B794F" w:rsidRPr="00FB0763" w:rsidRDefault="00661858" w:rsidP="00661858">
            <w:pPr>
              <w:tabs>
                <w:tab w:val="left" w:pos="375"/>
              </w:tabs>
              <w:autoSpaceDE w:val="0"/>
              <w:autoSpaceDN w:val="0"/>
              <w:adjustRightInd w:val="0"/>
              <w:jc w:val="right"/>
              <w:rPr>
                <w:rFonts w:ascii="Arial" w:hAnsi="Arial" w:cs="Arial"/>
                <w:color w:val="000000"/>
                <w:sz w:val="20"/>
                <w:szCs w:val="20"/>
                <w:lang w:val="es-UY"/>
              </w:rPr>
            </w:pPr>
            <w:r>
              <w:rPr>
                <w:rFonts w:ascii="Arial" w:hAnsi="Arial" w:cs="Arial"/>
                <w:color w:val="000000"/>
                <w:sz w:val="20"/>
                <w:szCs w:val="20"/>
                <w:lang w:val="es-UY"/>
              </w:rPr>
              <w:t>147.605</w:t>
            </w:r>
          </w:p>
        </w:tc>
        <w:tc>
          <w:tcPr>
            <w:tcW w:w="307" w:type="dxa"/>
            <w:tcBorders>
              <w:top w:val="nil"/>
              <w:left w:val="nil"/>
              <w:bottom w:val="nil"/>
              <w:right w:val="nil"/>
            </w:tcBorders>
          </w:tcPr>
          <w:p w:rsidR="006B794F" w:rsidRPr="00FB0763" w:rsidRDefault="006B794F" w:rsidP="00235E3C">
            <w:pPr>
              <w:autoSpaceDE w:val="0"/>
              <w:autoSpaceDN w:val="0"/>
              <w:adjustRightInd w:val="0"/>
              <w:jc w:val="right"/>
              <w:rPr>
                <w:rFonts w:ascii="Arial" w:hAnsi="Arial" w:cs="Arial"/>
                <w:color w:val="000000"/>
                <w:sz w:val="20"/>
                <w:szCs w:val="20"/>
                <w:lang w:val="es-UY"/>
              </w:rPr>
            </w:pPr>
          </w:p>
        </w:tc>
        <w:tc>
          <w:tcPr>
            <w:tcW w:w="1819" w:type="dxa"/>
            <w:tcBorders>
              <w:top w:val="nil"/>
              <w:left w:val="nil"/>
              <w:bottom w:val="nil"/>
              <w:right w:val="nil"/>
            </w:tcBorders>
          </w:tcPr>
          <w:p w:rsidR="006B794F" w:rsidRPr="00FB0763" w:rsidRDefault="00661858" w:rsidP="00235E3C">
            <w:pPr>
              <w:autoSpaceDE w:val="0"/>
              <w:autoSpaceDN w:val="0"/>
              <w:adjustRightInd w:val="0"/>
              <w:jc w:val="right"/>
              <w:rPr>
                <w:rFonts w:ascii="Arial" w:hAnsi="Arial" w:cs="Arial"/>
                <w:color w:val="000000"/>
                <w:sz w:val="20"/>
                <w:szCs w:val="20"/>
                <w:lang w:val="es-UY"/>
              </w:rPr>
            </w:pPr>
            <w:r>
              <w:rPr>
                <w:rFonts w:ascii="Arial" w:hAnsi="Arial" w:cs="Arial"/>
                <w:color w:val="000000"/>
                <w:sz w:val="20"/>
                <w:szCs w:val="20"/>
                <w:lang w:val="es-UY"/>
              </w:rPr>
              <w:t>-</w:t>
            </w:r>
          </w:p>
        </w:tc>
      </w:tr>
      <w:tr w:rsidR="006B794F" w:rsidRPr="00FB0763" w:rsidTr="006B794F">
        <w:trPr>
          <w:trHeight w:val="245"/>
        </w:trPr>
        <w:tc>
          <w:tcPr>
            <w:tcW w:w="4850" w:type="dxa"/>
            <w:tcBorders>
              <w:top w:val="nil"/>
              <w:left w:val="nil"/>
              <w:bottom w:val="nil"/>
              <w:right w:val="nil"/>
            </w:tcBorders>
          </w:tcPr>
          <w:p w:rsidR="006B794F" w:rsidRPr="00FB0763" w:rsidRDefault="00661858" w:rsidP="00235E3C">
            <w:pPr>
              <w:autoSpaceDE w:val="0"/>
              <w:autoSpaceDN w:val="0"/>
              <w:adjustRightInd w:val="0"/>
              <w:rPr>
                <w:rFonts w:ascii="Arial" w:hAnsi="Arial" w:cs="Arial"/>
                <w:color w:val="000000"/>
                <w:sz w:val="20"/>
                <w:szCs w:val="20"/>
                <w:lang w:val="es-UY"/>
              </w:rPr>
            </w:pPr>
            <w:r>
              <w:rPr>
                <w:rFonts w:ascii="Arial" w:hAnsi="Arial" w:cs="Arial"/>
                <w:color w:val="000000"/>
                <w:sz w:val="20"/>
                <w:szCs w:val="20"/>
                <w:lang w:val="es-UY"/>
              </w:rPr>
              <w:t>Sueldos a pagar</w:t>
            </w:r>
          </w:p>
        </w:tc>
        <w:tc>
          <w:tcPr>
            <w:tcW w:w="1843" w:type="dxa"/>
            <w:tcBorders>
              <w:top w:val="nil"/>
              <w:left w:val="nil"/>
              <w:bottom w:val="nil"/>
              <w:right w:val="nil"/>
            </w:tcBorders>
          </w:tcPr>
          <w:p w:rsidR="006B794F" w:rsidRPr="00FB0763" w:rsidRDefault="00661858" w:rsidP="00235E3C">
            <w:pPr>
              <w:autoSpaceDE w:val="0"/>
              <w:autoSpaceDN w:val="0"/>
              <w:adjustRightInd w:val="0"/>
              <w:jc w:val="right"/>
              <w:rPr>
                <w:rFonts w:ascii="Arial" w:hAnsi="Arial" w:cs="Arial"/>
                <w:color w:val="000000"/>
                <w:sz w:val="20"/>
                <w:szCs w:val="20"/>
                <w:lang w:val="es-UY"/>
              </w:rPr>
            </w:pPr>
            <w:r>
              <w:rPr>
                <w:rFonts w:ascii="Arial" w:hAnsi="Arial" w:cs="Arial"/>
                <w:color w:val="000000"/>
                <w:sz w:val="20"/>
                <w:szCs w:val="20"/>
                <w:lang w:val="es-UY"/>
              </w:rPr>
              <w:t>35.101</w:t>
            </w:r>
          </w:p>
        </w:tc>
        <w:tc>
          <w:tcPr>
            <w:tcW w:w="307" w:type="dxa"/>
            <w:tcBorders>
              <w:top w:val="nil"/>
              <w:left w:val="nil"/>
              <w:bottom w:val="nil"/>
              <w:right w:val="nil"/>
            </w:tcBorders>
          </w:tcPr>
          <w:p w:rsidR="006B794F" w:rsidRPr="00FB0763" w:rsidRDefault="006B794F" w:rsidP="00235E3C">
            <w:pPr>
              <w:autoSpaceDE w:val="0"/>
              <w:autoSpaceDN w:val="0"/>
              <w:adjustRightInd w:val="0"/>
              <w:jc w:val="right"/>
              <w:rPr>
                <w:rFonts w:ascii="Arial" w:hAnsi="Arial" w:cs="Arial"/>
                <w:color w:val="000000"/>
                <w:sz w:val="20"/>
                <w:szCs w:val="20"/>
                <w:lang w:val="es-UY"/>
              </w:rPr>
            </w:pPr>
          </w:p>
        </w:tc>
        <w:tc>
          <w:tcPr>
            <w:tcW w:w="1819" w:type="dxa"/>
            <w:tcBorders>
              <w:top w:val="nil"/>
              <w:left w:val="nil"/>
              <w:bottom w:val="nil"/>
              <w:right w:val="nil"/>
            </w:tcBorders>
          </w:tcPr>
          <w:p w:rsidR="006B794F" w:rsidRPr="00FB0763" w:rsidRDefault="00661858" w:rsidP="00235E3C">
            <w:pPr>
              <w:autoSpaceDE w:val="0"/>
              <w:autoSpaceDN w:val="0"/>
              <w:adjustRightInd w:val="0"/>
              <w:jc w:val="right"/>
              <w:rPr>
                <w:rFonts w:ascii="Arial" w:hAnsi="Arial" w:cs="Arial"/>
                <w:color w:val="000000"/>
                <w:sz w:val="20"/>
                <w:szCs w:val="20"/>
                <w:lang w:val="es-UY"/>
              </w:rPr>
            </w:pPr>
            <w:r>
              <w:rPr>
                <w:rFonts w:ascii="Arial" w:hAnsi="Arial" w:cs="Arial"/>
                <w:color w:val="000000"/>
                <w:sz w:val="20"/>
                <w:szCs w:val="20"/>
                <w:lang w:val="es-UY"/>
              </w:rPr>
              <w:t>31.995</w:t>
            </w:r>
          </w:p>
        </w:tc>
      </w:tr>
      <w:tr w:rsidR="006B794F" w:rsidRPr="00FB0763" w:rsidTr="006B794F">
        <w:trPr>
          <w:trHeight w:val="259"/>
        </w:trPr>
        <w:tc>
          <w:tcPr>
            <w:tcW w:w="4850" w:type="dxa"/>
            <w:tcBorders>
              <w:top w:val="nil"/>
              <w:left w:val="nil"/>
              <w:bottom w:val="nil"/>
              <w:right w:val="nil"/>
            </w:tcBorders>
          </w:tcPr>
          <w:p w:rsidR="006B794F" w:rsidRPr="00FB0763" w:rsidRDefault="006B794F" w:rsidP="00235E3C">
            <w:pPr>
              <w:autoSpaceDE w:val="0"/>
              <w:autoSpaceDN w:val="0"/>
              <w:adjustRightInd w:val="0"/>
              <w:jc w:val="right"/>
              <w:rPr>
                <w:rFonts w:ascii="Arial" w:hAnsi="Arial" w:cs="Arial"/>
                <w:b/>
                <w:bCs/>
                <w:color w:val="000000"/>
                <w:sz w:val="20"/>
                <w:szCs w:val="20"/>
                <w:lang w:val="es-UY"/>
              </w:rPr>
            </w:pPr>
          </w:p>
        </w:tc>
        <w:tc>
          <w:tcPr>
            <w:tcW w:w="1843" w:type="dxa"/>
            <w:tcBorders>
              <w:top w:val="single" w:sz="6" w:space="0" w:color="auto"/>
              <w:left w:val="nil"/>
              <w:bottom w:val="double" w:sz="6" w:space="0" w:color="auto"/>
              <w:right w:val="nil"/>
            </w:tcBorders>
          </w:tcPr>
          <w:p w:rsidR="006B794F" w:rsidRPr="00FB0763" w:rsidRDefault="00661858" w:rsidP="00661858">
            <w:pPr>
              <w:autoSpaceDE w:val="0"/>
              <w:autoSpaceDN w:val="0"/>
              <w:adjustRightInd w:val="0"/>
              <w:jc w:val="right"/>
              <w:rPr>
                <w:rFonts w:ascii="Arial" w:hAnsi="Arial" w:cs="Arial"/>
                <w:b/>
                <w:bCs/>
                <w:color w:val="000000"/>
                <w:sz w:val="20"/>
                <w:szCs w:val="20"/>
                <w:lang w:val="es-UY"/>
              </w:rPr>
            </w:pPr>
            <w:r>
              <w:rPr>
                <w:rFonts w:ascii="Arial" w:hAnsi="Arial" w:cs="Arial"/>
                <w:b/>
                <w:bCs/>
                <w:color w:val="000000"/>
                <w:sz w:val="20"/>
                <w:szCs w:val="20"/>
                <w:lang w:val="es-UY"/>
              </w:rPr>
              <w:t>182</w:t>
            </w:r>
            <w:r w:rsidR="0057258B">
              <w:rPr>
                <w:rFonts w:ascii="Arial" w:hAnsi="Arial" w:cs="Arial"/>
                <w:b/>
                <w:bCs/>
                <w:color w:val="000000"/>
                <w:sz w:val="20"/>
                <w:szCs w:val="20"/>
                <w:lang w:val="es-UY"/>
              </w:rPr>
              <w:t>.</w:t>
            </w:r>
            <w:r>
              <w:rPr>
                <w:rFonts w:ascii="Arial" w:hAnsi="Arial" w:cs="Arial"/>
                <w:b/>
                <w:bCs/>
                <w:color w:val="000000"/>
                <w:sz w:val="20"/>
                <w:szCs w:val="20"/>
                <w:lang w:val="es-UY"/>
              </w:rPr>
              <w:t>706</w:t>
            </w:r>
          </w:p>
        </w:tc>
        <w:tc>
          <w:tcPr>
            <w:tcW w:w="307" w:type="dxa"/>
            <w:tcBorders>
              <w:top w:val="nil"/>
              <w:left w:val="nil"/>
              <w:bottom w:val="nil"/>
              <w:right w:val="nil"/>
            </w:tcBorders>
          </w:tcPr>
          <w:p w:rsidR="006B794F" w:rsidRPr="00FB0763" w:rsidRDefault="006B794F" w:rsidP="00235E3C">
            <w:pPr>
              <w:autoSpaceDE w:val="0"/>
              <w:autoSpaceDN w:val="0"/>
              <w:adjustRightInd w:val="0"/>
              <w:jc w:val="right"/>
              <w:rPr>
                <w:rFonts w:ascii="Arial" w:hAnsi="Arial" w:cs="Arial"/>
                <w:b/>
                <w:bCs/>
                <w:color w:val="000000"/>
                <w:sz w:val="20"/>
                <w:szCs w:val="20"/>
                <w:lang w:val="es-UY"/>
              </w:rPr>
            </w:pPr>
          </w:p>
        </w:tc>
        <w:tc>
          <w:tcPr>
            <w:tcW w:w="1819" w:type="dxa"/>
            <w:tcBorders>
              <w:top w:val="single" w:sz="6" w:space="0" w:color="auto"/>
              <w:left w:val="nil"/>
              <w:bottom w:val="double" w:sz="6" w:space="0" w:color="auto"/>
              <w:right w:val="nil"/>
            </w:tcBorders>
          </w:tcPr>
          <w:p w:rsidR="006B794F" w:rsidRPr="00FB0763" w:rsidRDefault="00661858" w:rsidP="00235E3C">
            <w:pPr>
              <w:autoSpaceDE w:val="0"/>
              <w:autoSpaceDN w:val="0"/>
              <w:adjustRightInd w:val="0"/>
              <w:jc w:val="right"/>
              <w:rPr>
                <w:rFonts w:ascii="Arial" w:hAnsi="Arial" w:cs="Arial"/>
                <w:b/>
                <w:bCs/>
                <w:color w:val="000000"/>
                <w:sz w:val="20"/>
                <w:szCs w:val="20"/>
                <w:lang w:val="es-UY"/>
              </w:rPr>
            </w:pPr>
            <w:r>
              <w:rPr>
                <w:rFonts w:ascii="Arial" w:hAnsi="Arial" w:cs="Arial"/>
                <w:b/>
                <w:bCs/>
                <w:color w:val="000000"/>
                <w:sz w:val="20"/>
                <w:szCs w:val="20"/>
                <w:lang w:val="es-UY"/>
              </w:rPr>
              <w:t>31.995</w:t>
            </w:r>
          </w:p>
        </w:tc>
      </w:tr>
    </w:tbl>
    <w:p w:rsidR="000D5B12" w:rsidRDefault="000D5B12">
      <w:pPr>
        <w:rPr>
          <w:rFonts w:ascii="Arial" w:hAnsi="Arial" w:cs="Arial"/>
          <w:b/>
          <w:spacing w:val="-3"/>
          <w:sz w:val="22"/>
          <w:szCs w:val="22"/>
          <w:lang w:val="es-UY"/>
        </w:rPr>
      </w:pPr>
    </w:p>
    <w:p w:rsidR="00D63D4E" w:rsidRDefault="00D63D4E">
      <w:pPr>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7B4718">
        <w:rPr>
          <w:rFonts w:ascii="Arial" w:hAnsi="Arial" w:cs="Arial"/>
          <w:b/>
          <w:spacing w:val="-3"/>
          <w:sz w:val="22"/>
          <w:szCs w:val="22"/>
          <w:lang w:val="es-UY"/>
        </w:rPr>
        <w:t>0</w:t>
      </w:r>
      <w:r w:rsidRPr="00805FE4">
        <w:rPr>
          <w:rFonts w:ascii="Arial" w:hAnsi="Arial" w:cs="Arial"/>
          <w:b/>
          <w:spacing w:val="-3"/>
          <w:sz w:val="22"/>
          <w:szCs w:val="22"/>
          <w:lang w:val="es-UY"/>
        </w:rPr>
        <w:t xml:space="preserve"> </w:t>
      </w:r>
      <w:r w:rsidR="00805FE4">
        <w:rPr>
          <w:rFonts w:ascii="Arial" w:hAnsi="Arial" w:cs="Arial"/>
          <w:b/>
          <w:spacing w:val="-3"/>
          <w:sz w:val="22"/>
          <w:szCs w:val="22"/>
          <w:lang w:val="es-UY"/>
        </w:rPr>
        <w:t xml:space="preserve">- </w:t>
      </w:r>
      <w:r w:rsidRPr="00805FE4">
        <w:rPr>
          <w:rFonts w:ascii="Arial" w:hAnsi="Arial" w:cs="Arial"/>
          <w:b/>
          <w:spacing w:val="-3"/>
          <w:sz w:val="22"/>
          <w:szCs w:val="22"/>
          <w:lang w:val="es-UY"/>
        </w:rPr>
        <w:t>PATRIMONIO</w:t>
      </w:r>
    </w:p>
    <w:p w:rsidR="00873F44" w:rsidRDefault="00873F44" w:rsidP="00AA1E58">
      <w:pPr>
        <w:tabs>
          <w:tab w:val="left" w:pos="-720"/>
          <w:tab w:val="left" w:pos="0"/>
          <w:tab w:val="left" w:pos="720"/>
        </w:tabs>
        <w:suppressAutoHyphens/>
        <w:ind w:left="1440" w:hanging="1440"/>
        <w:jc w:val="both"/>
        <w:rPr>
          <w:rFonts w:ascii="Arial" w:hAnsi="Arial" w:cs="Arial"/>
          <w:spacing w:val="-2"/>
          <w:sz w:val="22"/>
          <w:szCs w:val="22"/>
          <w:lang w:val="es-UY"/>
        </w:rPr>
      </w:pPr>
    </w:p>
    <w:p w:rsidR="00861305" w:rsidRPr="009E6344" w:rsidRDefault="009E6344" w:rsidP="00AA1E58">
      <w:pPr>
        <w:tabs>
          <w:tab w:val="left" w:pos="709"/>
        </w:tabs>
        <w:jc w:val="both"/>
        <w:rPr>
          <w:rFonts w:ascii="Arial" w:hAnsi="Arial" w:cs="Arial"/>
          <w:spacing w:val="-2"/>
          <w:sz w:val="22"/>
          <w:szCs w:val="22"/>
          <w:lang w:val="es-UY"/>
        </w:rPr>
      </w:pPr>
      <w:r w:rsidRPr="009E6344">
        <w:rPr>
          <w:rFonts w:ascii="Arial" w:hAnsi="Arial" w:cs="Arial"/>
          <w:spacing w:val="-2"/>
          <w:sz w:val="22"/>
          <w:szCs w:val="22"/>
          <w:lang w:val="es-UY"/>
        </w:rPr>
        <w:t>El fondo inicial de la Fundación, según lo establecido en el acta constitutiva y los estatutos de fecha 1 de enero de 2014 y su posterior modificación de fecha 3 de abril de 2014, asciende a la suma de $ 428.480 al 31 de diciembre de 2015 y 2014, el cual se encuentra totalmente integrado.</w:t>
      </w:r>
    </w:p>
    <w:p w:rsidR="00D63D4E" w:rsidRDefault="00D63D4E" w:rsidP="00AA1E58">
      <w:pPr>
        <w:tabs>
          <w:tab w:val="left" w:pos="709"/>
        </w:tabs>
        <w:jc w:val="both"/>
        <w:rPr>
          <w:rFonts w:ascii="Arial" w:hAnsi="Arial" w:cs="Arial"/>
          <w:b/>
          <w:spacing w:val="-3"/>
          <w:sz w:val="22"/>
          <w:szCs w:val="22"/>
          <w:lang w:val="es-UY"/>
        </w:rPr>
      </w:pPr>
    </w:p>
    <w:p w:rsidR="009E6344" w:rsidRDefault="009E6344" w:rsidP="00AA1E58">
      <w:pPr>
        <w:tabs>
          <w:tab w:val="left" w:pos="709"/>
        </w:tabs>
        <w:jc w:val="both"/>
        <w:rPr>
          <w:rFonts w:ascii="Arial" w:hAnsi="Arial" w:cs="Arial"/>
          <w:b/>
          <w:spacing w:val="-3"/>
          <w:sz w:val="22"/>
          <w:szCs w:val="22"/>
          <w:lang w:val="es-UY"/>
        </w:rPr>
      </w:pPr>
    </w:p>
    <w:p w:rsidR="005F5106" w:rsidRPr="00805FE4" w:rsidRDefault="000E2AD5" w:rsidP="00AA1E58">
      <w:pPr>
        <w:tabs>
          <w:tab w:val="left" w:pos="709"/>
        </w:tab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7E51A7">
        <w:rPr>
          <w:rFonts w:ascii="Arial" w:hAnsi="Arial" w:cs="Arial"/>
          <w:b/>
          <w:spacing w:val="-3"/>
          <w:sz w:val="22"/>
          <w:szCs w:val="22"/>
          <w:lang w:val="es-UY"/>
        </w:rPr>
        <w:t>1</w:t>
      </w:r>
      <w:r w:rsidR="005F5106" w:rsidRPr="00805FE4">
        <w:rPr>
          <w:rFonts w:ascii="Arial" w:hAnsi="Arial" w:cs="Arial"/>
          <w:b/>
          <w:spacing w:val="-3"/>
          <w:sz w:val="22"/>
          <w:szCs w:val="22"/>
          <w:lang w:val="es-UY"/>
        </w:rPr>
        <w:t xml:space="preserve">  - INGRESOS</w:t>
      </w:r>
    </w:p>
    <w:p w:rsidR="005F5106" w:rsidRPr="00805FE4" w:rsidRDefault="005F5106" w:rsidP="00AA1E58">
      <w:pPr>
        <w:tabs>
          <w:tab w:val="left" w:pos="-720"/>
        </w:tabs>
        <w:suppressAutoHyphens/>
        <w:jc w:val="both"/>
        <w:rPr>
          <w:rFonts w:ascii="Arial" w:hAnsi="Arial" w:cs="Arial"/>
          <w:spacing w:val="-2"/>
          <w:sz w:val="22"/>
          <w:szCs w:val="22"/>
          <w:highlight w:val="yellow"/>
          <w:lang w:val="es-UY"/>
        </w:rPr>
      </w:pPr>
    </w:p>
    <w:p w:rsidR="005F5106" w:rsidRPr="00805FE4" w:rsidRDefault="005F5106" w:rsidP="00AA1E58">
      <w:pPr>
        <w:pStyle w:val="ListParagraph"/>
        <w:tabs>
          <w:tab w:val="left" w:pos="-720"/>
        </w:tabs>
        <w:suppressAutoHyphens/>
        <w:ind w:left="0" w:right="-1714"/>
        <w:jc w:val="both"/>
        <w:rPr>
          <w:rFonts w:ascii="Arial" w:hAnsi="Arial" w:cs="Arial"/>
          <w:sz w:val="22"/>
          <w:szCs w:val="22"/>
          <w:lang w:val="es-UY"/>
        </w:rPr>
      </w:pPr>
      <w:r w:rsidRPr="00805FE4">
        <w:rPr>
          <w:rFonts w:ascii="Arial" w:hAnsi="Arial" w:cs="Arial"/>
          <w:sz w:val="22"/>
          <w:szCs w:val="22"/>
          <w:lang w:val="es-UY"/>
        </w:rPr>
        <w:t>Composición:</w:t>
      </w:r>
    </w:p>
    <w:tbl>
      <w:tblPr>
        <w:tblW w:w="6570" w:type="dxa"/>
        <w:tblLook w:val="04A0" w:firstRow="1" w:lastRow="0" w:firstColumn="1" w:lastColumn="0" w:noHBand="0" w:noVBand="1"/>
      </w:tblPr>
      <w:tblGrid>
        <w:gridCol w:w="4727"/>
        <w:gridCol w:w="1843"/>
      </w:tblGrid>
      <w:tr w:rsidR="00477D4D" w:rsidRPr="00FB0763" w:rsidTr="00D63D4E">
        <w:trPr>
          <w:trHeight w:val="170"/>
        </w:trPr>
        <w:tc>
          <w:tcPr>
            <w:tcW w:w="4727" w:type="dxa"/>
            <w:tcBorders>
              <w:top w:val="nil"/>
              <w:left w:val="nil"/>
              <w:bottom w:val="nil"/>
              <w:right w:val="nil"/>
            </w:tcBorders>
            <w:shd w:val="clear" w:color="auto" w:fill="auto"/>
            <w:noWrap/>
            <w:vAlign w:val="bottom"/>
            <w:hideMark/>
          </w:tcPr>
          <w:p w:rsidR="00477D4D" w:rsidRPr="00FB0763" w:rsidRDefault="00477D4D" w:rsidP="00AA1E58">
            <w:pPr>
              <w:jc w:val="both"/>
              <w:rPr>
                <w:rFonts w:ascii="Arial" w:hAnsi="Arial" w:cs="Arial"/>
                <w:sz w:val="20"/>
                <w:szCs w:val="20"/>
              </w:rPr>
            </w:pPr>
          </w:p>
        </w:tc>
        <w:tc>
          <w:tcPr>
            <w:tcW w:w="1843" w:type="dxa"/>
            <w:tcBorders>
              <w:top w:val="nil"/>
              <w:left w:val="nil"/>
              <w:bottom w:val="single" w:sz="4" w:space="0" w:color="auto"/>
              <w:right w:val="nil"/>
            </w:tcBorders>
            <w:shd w:val="clear" w:color="auto" w:fill="auto"/>
            <w:noWrap/>
            <w:vAlign w:val="bottom"/>
          </w:tcPr>
          <w:p w:rsidR="00477D4D" w:rsidRPr="00FB0763" w:rsidRDefault="00477D4D" w:rsidP="00AA1E58">
            <w:pPr>
              <w:jc w:val="center"/>
              <w:rPr>
                <w:rFonts w:ascii="Arial" w:hAnsi="Arial" w:cs="Arial"/>
                <w:b/>
                <w:bCs/>
                <w:sz w:val="20"/>
                <w:szCs w:val="20"/>
              </w:rPr>
            </w:pPr>
            <w:r w:rsidRPr="00FB0763">
              <w:rPr>
                <w:rFonts w:ascii="Arial" w:hAnsi="Arial" w:cs="Arial"/>
                <w:b/>
                <w:bCs/>
                <w:sz w:val="20"/>
                <w:szCs w:val="20"/>
              </w:rPr>
              <w:t>2015</w:t>
            </w:r>
          </w:p>
        </w:tc>
      </w:tr>
      <w:tr w:rsidR="00477D4D" w:rsidRPr="00FB0763" w:rsidTr="00D63D4E">
        <w:trPr>
          <w:trHeight w:val="170"/>
        </w:trPr>
        <w:tc>
          <w:tcPr>
            <w:tcW w:w="4727" w:type="dxa"/>
            <w:tcBorders>
              <w:top w:val="nil"/>
              <w:left w:val="nil"/>
              <w:bottom w:val="nil"/>
              <w:right w:val="nil"/>
            </w:tcBorders>
            <w:shd w:val="clear" w:color="auto" w:fill="auto"/>
            <w:noWrap/>
            <w:vAlign w:val="bottom"/>
          </w:tcPr>
          <w:p w:rsidR="00477D4D" w:rsidRPr="00FB0763" w:rsidRDefault="00477D4D" w:rsidP="00AA1E58">
            <w:pPr>
              <w:jc w:val="both"/>
              <w:rPr>
                <w:rFonts w:ascii="Arial" w:hAnsi="Arial" w:cs="Arial"/>
                <w:sz w:val="20"/>
                <w:szCs w:val="20"/>
              </w:rPr>
            </w:pPr>
          </w:p>
        </w:tc>
        <w:tc>
          <w:tcPr>
            <w:tcW w:w="1843" w:type="dxa"/>
            <w:tcBorders>
              <w:top w:val="single" w:sz="4" w:space="0" w:color="auto"/>
              <w:left w:val="nil"/>
              <w:right w:val="nil"/>
            </w:tcBorders>
            <w:shd w:val="clear" w:color="auto" w:fill="auto"/>
            <w:noWrap/>
            <w:vAlign w:val="bottom"/>
          </w:tcPr>
          <w:p w:rsidR="00477D4D" w:rsidRPr="007E51A7" w:rsidRDefault="00477D4D" w:rsidP="00AA1E58">
            <w:pPr>
              <w:jc w:val="center"/>
              <w:rPr>
                <w:rFonts w:ascii="Arial" w:hAnsi="Arial" w:cs="Arial"/>
                <w:b/>
                <w:bCs/>
                <w:sz w:val="20"/>
                <w:szCs w:val="20"/>
              </w:rPr>
            </w:pPr>
          </w:p>
        </w:tc>
      </w:tr>
      <w:tr w:rsidR="00477D4D" w:rsidRPr="00FB0763" w:rsidTr="00D63D4E">
        <w:trPr>
          <w:trHeight w:val="170"/>
        </w:trPr>
        <w:tc>
          <w:tcPr>
            <w:tcW w:w="4727" w:type="dxa"/>
            <w:tcBorders>
              <w:top w:val="nil"/>
              <w:left w:val="nil"/>
              <w:bottom w:val="nil"/>
              <w:right w:val="nil"/>
            </w:tcBorders>
            <w:shd w:val="clear" w:color="auto" w:fill="auto"/>
            <w:noWrap/>
            <w:vAlign w:val="bottom"/>
          </w:tcPr>
          <w:p w:rsidR="00477D4D" w:rsidRPr="00FB0763" w:rsidRDefault="00477D4D" w:rsidP="007E51A7">
            <w:pPr>
              <w:ind w:left="-59"/>
              <w:jc w:val="both"/>
              <w:rPr>
                <w:rFonts w:ascii="Arial" w:hAnsi="Arial" w:cs="Arial"/>
                <w:sz w:val="20"/>
                <w:szCs w:val="20"/>
              </w:rPr>
            </w:pPr>
            <w:r>
              <w:rPr>
                <w:rFonts w:ascii="Arial" w:hAnsi="Arial" w:cs="Arial"/>
                <w:sz w:val="20"/>
                <w:szCs w:val="20"/>
              </w:rPr>
              <w:t>Ingresos por donaciones</w:t>
            </w:r>
          </w:p>
        </w:tc>
        <w:tc>
          <w:tcPr>
            <w:tcW w:w="1843" w:type="dxa"/>
            <w:tcBorders>
              <w:left w:val="nil"/>
              <w:bottom w:val="nil"/>
              <w:right w:val="nil"/>
            </w:tcBorders>
            <w:shd w:val="clear" w:color="auto" w:fill="auto"/>
            <w:vAlign w:val="bottom"/>
          </w:tcPr>
          <w:p w:rsidR="00477D4D" w:rsidRPr="007E51A7" w:rsidRDefault="00477D4D" w:rsidP="00AA1E58">
            <w:pPr>
              <w:jc w:val="right"/>
              <w:rPr>
                <w:rFonts w:ascii="Arial" w:hAnsi="Arial" w:cs="Arial"/>
                <w:sz w:val="20"/>
                <w:szCs w:val="20"/>
              </w:rPr>
            </w:pPr>
            <w:r w:rsidRPr="007E51A7">
              <w:rPr>
                <w:rFonts w:ascii="Arial" w:hAnsi="Arial" w:cs="Arial"/>
                <w:sz w:val="20"/>
                <w:szCs w:val="20"/>
              </w:rPr>
              <w:t>4.999.412</w:t>
            </w:r>
          </w:p>
        </w:tc>
      </w:tr>
      <w:tr w:rsidR="00477D4D" w:rsidRPr="00FB0763" w:rsidTr="00D63D4E">
        <w:trPr>
          <w:trHeight w:val="170"/>
        </w:trPr>
        <w:tc>
          <w:tcPr>
            <w:tcW w:w="4727" w:type="dxa"/>
            <w:tcBorders>
              <w:top w:val="nil"/>
              <w:left w:val="nil"/>
              <w:bottom w:val="nil"/>
              <w:right w:val="nil"/>
            </w:tcBorders>
            <w:shd w:val="clear" w:color="auto" w:fill="auto"/>
            <w:noWrap/>
            <w:vAlign w:val="bottom"/>
            <w:hideMark/>
          </w:tcPr>
          <w:p w:rsidR="00477D4D" w:rsidRPr="00FB0763" w:rsidRDefault="00477D4D" w:rsidP="00AA1E58">
            <w:pPr>
              <w:jc w:val="both"/>
              <w:rPr>
                <w:rFonts w:ascii="Arial" w:hAnsi="Arial" w:cs="Arial"/>
                <w:sz w:val="20"/>
                <w:szCs w:val="20"/>
              </w:rPr>
            </w:pPr>
          </w:p>
        </w:tc>
        <w:tc>
          <w:tcPr>
            <w:tcW w:w="1843" w:type="dxa"/>
            <w:tcBorders>
              <w:top w:val="single" w:sz="4" w:space="0" w:color="auto"/>
              <w:left w:val="nil"/>
              <w:bottom w:val="double" w:sz="6" w:space="0" w:color="auto"/>
              <w:right w:val="nil"/>
            </w:tcBorders>
            <w:shd w:val="clear" w:color="auto" w:fill="auto"/>
            <w:noWrap/>
            <w:vAlign w:val="bottom"/>
          </w:tcPr>
          <w:p w:rsidR="00477D4D" w:rsidRPr="007E51A7" w:rsidRDefault="00477D4D" w:rsidP="00AA1E58">
            <w:pPr>
              <w:jc w:val="right"/>
              <w:rPr>
                <w:rFonts w:ascii="Arial" w:hAnsi="Arial" w:cs="Arial"/>
                <w:b/>
                <w:bCs/>
                <w:sz w:val="20"/>
                <w:szCs w:val="20"/>
              </w:rPr>
            </w:pPr>
            <w:r w:rsidRPr="007E51A7">
              <w:rPr>
                <w:rFonts w:ascii="Arial" w:hAnsi="Arial" w:cs="Arial"/>
                <w:b/>
                <w:bCs/>
                <w:sz w:val="20"/>
                <w:szCs w:val="20"/>
              </w:rPr>
              <w:t>4.999.412</w:t>
            </w:r>
          </w:p>
        </w:tc>
      </w:tr>
    </w:tbl>
    <w:p w:rsidR="005F5106" w:rsidRDefault="005F5106" w:rsidP="00AA1E58">
      <w:pPr>
        <w:jc w:val="both"/>
        <w:rPr>
          <w:rFonts w:ascii="Arial" w:hAnsi="Arial" w:cs="Arial"/>
          <w:sz w:val="20"/>
          <w:szCs w:val="20"/>
          <w:lang w:val="es-UY"/>
        </w:rPr>
      </w:pPr>
    </w:p>
    <w:p w:rsidR="00D63D4E" w:rsidRPr="00FB0763" w:rsidRDefault="00D63D4E" w:rsidP="00AA1E58">
      <w:pPr>
        <w:jc w:val="both"/>
        <w:rPr>
          <w:rFonts w:ascii="Arial" w:hAnsi="Arial" w:cs="Arial"/>
          <w:sz w:val="20"/>
          <w:szCs w:val="20"/>
          <w:lang w:val="es-UY"/>
        </w:rPr>
      </w:pPr>
    </w:p>
    <w:p w:rsidR="009E6344" w:rsidRDefault="009E6344">
      <w:pPr>
        <w:rPr>
          <w:rFonts w:ascii="Arial" w:hAnsi="Arial" w:cs="Arial"/>
          <w:b/>
          <w:sz w:val="22"/>
          <w:szCs w:val="22"/>
          <w:lang w:val="es-UY"/>
        </w:rPr>
      </w:pPr>
      <w:r>
        <w:rPr>
          <w:rFonts w:ascii="Arial" w:hAnsi="Arial" w:cs="Arial"/>
          <w:b/>
          <w:sz w:val="22"/>
          <w:szCs w:val="22"/>
          <w:lang w:val="es-UY"/>
        </w:rPr>
        <w:br w:type="page"/>
      </w:r>
    </w:p>
    <w:p w:rsidR="00C93DE5" w:rsidRDefault="00C93DE5" w:rsidP="00C93DE5">
      <w:pPr>
        <w:rPr>
          <w:rFonts w:ascii="Arial" w:hAnsi="Arial" w:cs="Arial"/>
          <w:b/>
          <w:bCs/>
          <w:color w:val="000000"/>
          <w:sz w:val="22"/>
          <w:szCs w:val="22"/>
        </w:rPr>
      </w:pPr>
      <w:r w:rsidRPr="00805FE4">
        <w:rPr>
          <w:rFonts w:ascii="Arial" w:hAnsi="Arial" w:cs="Arial"/>
          <w:b/>
          <w:sz w:val="22"/>
          <w:szCs w:val="22"/>
          <w:lang w:val="es-UY"/>
        </w:rPr>
        <w:lastRenderedPageBreak/>
        <w:t>NOTA 1</w:t>
      </w:r>
      <w:r w:rsidR="00B158CE">
        <w:rPr>
          <w:rFonts w:ascii="Arial" w:hAnsi="Arial" w:cs="Arial"/>
          <w:b/>
          <w:sz w:val="22"/>
          <w:szCs w:val="22"/>
          <w:lang w:val="es-UY"/>
        </w:rPr>
        <w:t>2</w:t>
      </w:r>
      <w:r w:rsidRPr="00805FE4">
        <w:rPr>
          <w:rFonts w:ascii="Arial" w:hAnsi="Arial" w:cs="Arial"/>
          <w:b/>
          <w:sz w:val="22"/>
          <w:szCs w:val="22"/>
          <w:lang w:val="es-UY"/>
        </w:rPr>
        <w:t xml:space="preserve"> - </w:t>
      </w:r>
      <w:r w:rsidRPr="00805FE4">
        <w:rPr>
          <w:rFonts w:ascii="Arial" w:hAnsi="Arial" w:cs="Arial"/>
          <w:b/>
          <w:bCs/>
          <w:color w:val="000000"/>
          <w:sz w:val="22"/>
          <w:szCs w:val="22"/>
        </w:rPr>
        <w:t xml:space="preserve">GASTOS </w:t>
      </w:r>
      <w:r w:rsidR="009E6344">
        <w:rPr>
          <w:rFonts w:ascii="Arial" w:hAnsi="Arial" w:cs="Arial"/>
          <w:b/>
          <w:bCs/>
          <w:color w:val="000000"/>
          <w:sz w:val="22"/>
          <w:szCs w:val="22"/>
        </w:rPr>
        <w:t>OPERATIVOS</w:t>
      </w:r>
    </w:p>
    <w:p w:rsidR="009E6344" w:rsidRDefault="009E6344" w:rsidP="00C93DE5">
      <w:pPr>
        <w:rPr>
          <w:rFonts w:ascii="Arial" w:hAnsi="Arial" w:cs="Arial"/>
          <w:b/>
          <w:bCs/>
          <w:color w:val="000000"/>
          <w:sz w:val="22"/>
          <w:szCs w:val="22"/>
        </w:rPr>
      </w:pPr>
    </w:p>
    <w:p w:rsidR="00C93DE5" w:rsidRPr="0066025C" w:rsidRDefault="00C93DE5" w:rsidP="00C93DE5">
      <w:pPr>
        <w:rPr>
          <w:rFonts w:ascii="Arial" w:hAnsi="Arial" w:cs="Arial"/>
          <w:sz w:val="22"/>
          <w:szCs w:val="22"/>
          <w:lang w:val="es-UY"/>
        </w:rPr>
      </w:pPr>
      <w:r w:rsidRPr="0066025C">
        <w:rPr>
          <w:rFonts w:ascii="Arial" w:hAnsi="Arial" w:cs="Arial"/>
          <w:sz w:val="22"/>
          <w:szCs w:val="22"/>
          <w:lang w:val="es-UY"/>
        </w:rPr>
        <w:t xml:space="preserve">Composición de los </w:t>
      </w:r>
      <w:r w:rsidR="00477D4D">
        <w:rPr>
          <w:rFonts w:ascii="Arial" w:hAnsi="Arial" w:cs="Arial"/>
          <w:sz w:val="22"/>
          <w:szCs w:val="22"/>
          <w:lang w:val="es-UY"/>
        </w:rPr>
        <w:t>g</w:t>
      </w:r>
      <w:r w:rsidR="009E6344">
        <w:rPr>
          <w:rFonts w:ascii="Arial" w:hAnsi="Arial" w:cs="Arial"/>
          <w:sz w:val="22"/>
          <w:szCs w:val="22"/>
          <w:lang w:val="es-UY"/>
        </w:rPr>
        <w:t xml:space="preserve">astos operativos </w:t>
      </w:r>
      <w:r w:rsidR="00477D4D">
        <w:rPr>
          <w:rFonts w:ascii="Arial" w:hAnsi="Arial" w:cs="Arial"/>
          <w:sz w:val="22"/>
          <w:szCs w:val="22"/>
          <w:lang w:val="es-UY"/>
        </w:rPr>
        <w:t>por naturaleza</w:t>
      </w:r>
      <w:r>
        <w:rPr>
          <w:rFonts w:ascii="Arial" w:hAnsi="Arial" w:cs="Arial"/>
          <w:sz w:val="22"/>
          <w:szCs w:val="22"/>
          <w:lang w:val="es-UY"/>
        </w:rPr>
        <w:t>:</w:t>
      </w:r>
    </w:p>
    <w:p w:rsidR="00C93DE5" w:rsidRPr="00FB0763" w:rsidRDefault="00C93DE5" w:rsidP="00C93DE5">
      <w:pPr>
        <w:rPr>
          <w:rFonts w:ascii="Arial" w:hAnsi="Arial" w:cs="Arial"/>
          <w:b/>
          <w:sz w:val="20"/>
          <w:szCs w:val="20"/>
          <w:lang w:val="es-UY"/>
        </w:rPr>
      </w:pPr>
    </w:p>
    <w:tbl>
      <w:tblPr>
        <w:tblW w:w="6521" w:type="dxa"/>
        <w:tblCellMar>
          <w:left w:w="70" w:type="dxa"/>
          <w:right w:w="70" w:type="dxa"/>
        </w:tblCellMar>
        <w:tblLook w:val="04A0" w:firstRow="1" w:lastRow="0" w:firstColumn="1" w:lastColumn="0" w:noHBand="0" w:noVBand="1"/>
      </w:tblPr>
      <w:tblGrid>
        <w:gridCol w:w="4678"/>
        <w:gridCol w:w="1843"/>
      </w:tblGrid>
      <w:tr w:rsidR="00B9207C" w:rsidRPr="00FB0763" w:rsidTr="00D63D4E">
        <w:trPr>
          <w:trHeight w:val="170"/>
        </w:trPr>
        <w:tc>
          <w:tcPr>
            <w:tcW w:w="4678" w:type="dxa"/>
            <w:tcBorders>
              <w:top w:val="nil"/>
              <w:left w:val="nil"/>
              <w:bottom w:val="nil"/>
              <w:right w:val="nil"/>
            </w:tcBorders>
            <w:shd w:val="clear" w:color="auto" w:fill="auto"/>
            <w:noWrap/>
            <w:vAlign w:val="bottom"/>
            <w:hideMark/>
          </w:tcPr>
          <w:p w:rsidR="00B9207C" w:rsidRPr="00FB0763" w:rsidRDefault="00B9207C" w:rsidP="00D63D4E">
            <w:pPr>
              <w:spacing w:line="240" w:lineRule="exact"/>
              <w:ind w:left="-70"/>
              <w:rPr>
                <w:rFonts w:ascii="Arial" w:hAnsi="Arial" w:cs="Arial"/>
                <w:sz w:val="20"/>
                <w:szCs w:val="20"/>
                <w:lang w:val="es-UY"/>
              </w:rPr>
            </w:pPr>
          </w:p>
        </w:tc>
        <w:tc>
          <w:tcPr>
            <w:tcW w:w="1843" w:type="dxa"/>
            <w:tcBorders>
              <w:top w:val="nil"/>
              <w:left w:val="nil"/>
              <w:bottom w:val="single" w:sz="4" w:space="0" w:color="auto"/>
              <w:right w:val="nil"/>
            </w:tcBorders>
            <w:shd w:val="clear" w:color="auto" w:fill="auto"/>
            <w:noWrap/>
            <w:vAlign w:val="bottom"/>
            <w:hideMark/>
          </w:tcPr>
          <w:p w:rsidR="00B9207C" w:rsidRPr="00FB0763" w:rsidRDefault="00B9207C" w:rsidP="000D5B12">
            <w:pPr>
              <w:spacing w:line="240" w:lineRule="exact"/>
              <w:jc w:val="center"/>
              <w:rPr>
                <w:rFonts w:ascii="Arial" w:hAnsi="Arial" w:cs="Arial"/>
                <w:b/>
                <w:bCs/>
                <w:color w:val="000000"/>
                <w:sz w:val="20"/>
                <w:szCs w:val="20"/>
              </w:rPr>
            </w:pPr>
            <w:r w:rsidRPr="00FB0763">
              <w:rPr>
                <w:rFonts w:ascii="Arial" w:hAnsi="Arial" w:cs="Arial"/>
                <w:b/>
                <w:bCs/>
                <w:color w:val="000000"/>
                <w:sz w:val="20"/>
                <w:szCs w:val="20"/>
              </w:rPr>
              <w:t>2015</w:t>
            </w:r>
          </w:p>
        </w:tc>
      </w:tr>
      <w:tr w:rsidR="00B9207C" w:rsidRPr="00FB0763" w:rsidTr="00D63D4E">
        <w:trPr>
          <w:trHeight w:val="170"/>
        </w:trPr>
        <w:tc>
          <w:tcPr>
            <w:tcW w:w="4678" w:type="dxa"/>
            <w:tcBorders>
              <w:top w:val="nil"/>
              <w:left w:val="nil"/>
              <w:bottom w:val="nil"/>
              <w:right w:val="nil"/>
            </w:tcBorders>
            <w:shd w:val="clear" w:color="auto" w:fill="auto"/>
            <w:noWrap/>
            <w:vAlign w:val="bottom"/>
            <w:hideMark/>
          </w:tcPr>
          <w:p w:rsidR="00B9207C" w:rsidRPr="00FB0763" w:rsidRDefault="00B9207C" w:rsidP="00D63D4E">
            <w:pPr>
              <w:spacing w:line="240" w:lineRule="exact"/>
              <w:ind w:left="-70"/>
              <w:jc w:val="center"/>
              <w:rPr>
                <w:rFonts w:ascii="Arial" w:hAnsi="Arial" w:cs="Arial"/>
                <w:b/>
                <w:bCs/>
                <w:color w:val="000000"/>
                <w:sz w:val="20"/>
                <w:szCs w:val="20"/>
              </w:rPr>
            </w:pPr>
          </w:p>
        </w:tc>
        <w:tc>
          <w:tcPr>
            <w:tcW w:w="1843" w:type="dxa"/>
            <w:tcBorders>
              <w:top w:val="nil"/>
              <w:left w:val="nil"/>
              <w:bottom w:val="nil"/>
              <w:right w:val="nil"/>
            </w:tcBorders>
            <w:shd w:val="clear" w:color="auto" w:fill="auto"/>
            <w:noWrap/>
            <w:vAlign w:val="bottom"/>
            <w:hideMark/>
          </w:tcPr>
          <w:p w:rsidR="00B9207C" w:rsidRPr="00FB0763" w:rsidRDefault="00B9207C" w:rsidP="000D5B12">
            <w:pPr>
              <w:spacing w:line="240" w:lineRule="exact"/>
              <w:jc w:val="center"/>
              <w:rPr>
                <w:rFonts w:ascii="Arial" w:hAnsi="Arial" w:cs="Arial"/>
                <w:b/>
                <w:bCs/>
                <w:color w:val="000000"/>
                <w:sz w:val="20"/>
                <w:szCs w:val="20"/>
              </w:rPr>
            </w:pP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 xml:space="preserve">Remuneraciones y beneficios </w:t>
            </w:r>
            <w:r>
              <w:rPr>
                <w:rFonts w:ascii="Arial" w:hAnsi="Arial" w:cs="Arial"/>
                <w:color w:val="000000"/>
                <w:sz w:val="20"/>
                <w:szCs w:val="20"/>
                <w:lang w:eastAsia="es-UY"/>
              </w:rPr>
              <w:t>al personal (Nota 13)</w:t>
            </w:r>
          </w:p>
        </w:tc>
        <w:tc>
          <w:tcPr>
            <w:tcW w:w="1843" w:type="dxa"/>
            <w:tcBorders>
              <w:top w:val="nil"/>
              <w:left w:val="nil"/>
              <w:bottom w:val="nil"/>
              <w:right w:val="nil"/>
            </w:tcBorders>
            <w:shd w:val="clear" w:color="auto" w:fill="auto"/>
            <w:noWrap/>
            <w:vAlign w:val="bottom"/>
          </w:tcPr>
          <w:p w:rsidR="00B9207C" w:rsidRPr="00E26CCB" w:rsidRDefault="00B9207C" w:rsidP="00B9207C">
            <w:pPr>
              <w:jc w:val="right"/>
              <w:rPr>
                <w:rFonts w:ascii="Arial" w:hAnsi="Arial" w:cs="Arial"/>
                <w:color w:val="000000"/>
                <w:sz w:val="20"/>
                <w:szCs w:val="20"/>
                <w:lang w:eastAsia="es-UY"/>
              </w:rPr>
            </w:pPr>
            <w:r w:rsidRPr="00E26CCB">
              <w:rPr>
                <w:rFonts w:ascii="Arial" w:hAnsi="Arial" w:cs="Arial"/>
                <w:color w:val="000000"/>
                <w:sz w:val="20"/>
                <w:szCs w:val="20"/>
                <w:lang w:eastAsia="es-UY"/>
              </w:rPr>
              <w:t>2.</w:t>
            </w:r>
            <w:r>
              <w:rPr>
                <w:rFonts w:ascii="Arial" w:hAnsi="Arial" w:cs="Arial"/>
                <w:color w:val="000000"/>
                <w:sz w:val="20"/>
                <w:szCs w:val="20"/>
                <w:lang w:eastAsia="es-UY"/>
              </w:rPr>
              <w:t>096.637</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Energía, agua y comunicaciones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176.063</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Pr>
                <w:rFonts w:ascii="Arial" w:hAnsi="Arial" w:cs="Arial"/>
                <w:color w:val="000000"/>
                <w:sz w:val="20"/>
                <w:szCs w:val="20"/>
                <w:lang w:eastAsia="es-UY"/>
              </w:rPr>
              <w:t>Depreciaciones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165.868</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Tributos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38.733</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Gastos de oficina y papelería</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38.210</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Mantenimiento y reparaciones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29.281</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Gastos de transporte</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21.978</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 xml:space="preserve">Gastos </w:t>
            </w:r>
            <w:r w:rsidR="00795270">
              <w:rPr>
                <w:rFonts w:ascii="Arial" w:hAnsi="Arial" w:cs="Arial"/>
                <w:color w:val="000000"/>
                <w:sz w:val="20"/>
                <w:szCs w:val="20"/>
                <w:lang w:eastAsia="es-UY"/>
              </w:rPr>
              <w:t>b</w:t>
            </w:r>
            <w:r w:rsidRPr="00E26CCB">
              <w:rPr>
                <w:rFonts w:ascii="Arial" w:hAnsi="Arial" w:cs="Arial"/>
                <w:color w:val="000000"/>
                <w:sz w:val="20"/>
                <w:szCs w:val="20"/>
                <w:lang w:eastAsia="es-UY"/>
              </w:rPr>
              <w:t>ancarios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19.236</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Honorarios profesionales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12.904</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Gastos informáticos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9.430</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Publicidad</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3.022</w:t>
            </w:r>
          </w:p>
        </w:tc>
      </w:tr>
      <w:tr w:rsidR="00B9207C" w:rsidRPr="00FB0763" w:rsidTr="00D63D4E">
        <w:trPr>
          <w:trHeight w:val="170"/>
        </w:trPr>
        <w:tc>
          <w:tcPr>
            <w:tcW w:w="4678" w:type="dxa"/>
            <w:tcBorders>
              <w:top w:val="nil"/>
              <w:left w:val="nil"/>
              <w:bottom w:val="nil"/>
              <w:right w:val="nil"/>
            </w:tcBorders>
            <w:shd w:val="clear" w:color="auto" w:fill="auto"/>
            <w:noWrap/>
            <w:vAlign w:val="bottom"/>
          </w:tcPr>
          <w:p w:rsidR="00B9207C" w:rsidRPr="00E26CCB" w:rsidRDefault="00B9207C" w:rsidP="00D63D4E">
            <w:pPr>
              <w:ind w:left="-70"/>
              <w:rPr>
                <w:rFonts w:ascii="Arial" w:hAnsi="Arial" w:cs="Arial"/>
                <w:color w:val="000000"/>
                <w:sz w:val="20"/>
                <w:szCs w:val="20"/>
                <w:lang w:eastAsia="es-UY"/>
              </w:rPr>
            </w:pPr>
            <w:r w:rsidRPr="00E26CCB">
              <w:rPr>
                <w:rFonts w:ascii="Arial" w:hAnsi="Arial" w:cs="Arial"/>
                <w:color w:val="000000"/>
                <w:sz w:val="20"/>
                <w:szCs w:val="20"/>
                <w:lang w:eastAsia="es-UY"/>
              </w:rPr>
              <w:t>Varios</w:t>
            </w:r>
          </w:p>
        </w:tc>
        <w:tc>
          <w:tcPr>
            <w:tcW w:w="1843" w:type="dxa"/>
            <w:tcBorders>
              <w:top w:val="nil"/>
              <w:left w:val="nil"/>
              <w:bottom w:val="nil"/>
              <w:right w:val="nil"/>
            </w:tcBorders>
            <w:shd w:val="clear" w:color="auto" w:fill="auto"/>
            <w:noWrap/>
            <w:vAlign w:val="bottom"/>
          </w:tcPr>
          <w:p w:rsidR="00B9207C" w:rsidRPr="00E26CCB" w:rsidRDefault="00B9207C" w:rsidP="004C3530">
            <w:pPr>
              <w:jc w:val="right"/>
              <w:rPr>
                <w:rFonts w:ascii="Arial" w:hAnsi="Arial" w:cs="Arial"/>
                <w:color w:val="000000"/>
                <w:sz w:val="20"/>
                <w:szCs w:val="20"/>
                <w:lang w:eastAsia="es-UY"/>
              </w:rPr>
            </w:pPr>
            <w:r w:rsidRPr="00E26CCB">
              <w:rPr>
                <w:rFonts w:ascii="Arial" w:hAnsi="Arial" w:cs="Arial"/>
                <w:color w:val="000000"/>
                <w:sz w:val="20"/>
                <w:szCs w:val="20"/>
                <w:lang w:eastAsia="es-UY"/>
              </w:rPr>
              <w:t>68.360</w:t>
            </w:r>
          </w:p>
        </w:tc>
      </w:tr>
      <w:tr w:rsidR="00B9207C" w:rsidRPr="00FB0763" w:rsidTr="00D63D4E">
        <w:trPr>
          <w:trHeight w:val="170"/>
        </w:trPr>
        <w:tc>
          <w:tcPr>
            <w:tcW w:w="4678" w:type="dxa"/>
            <w:tcBorders>
              <w:top w:val="nil"/>
              <w:left w:val="nil"/>
              <w:bottom w:val="nil"/>
              <w:right w:val="nil"/>
            </w:tcBorders>
            <w:shd w:val="clear" w:color="auto" w:fill="auto"/>
            <w:noWrap/>
            <w:vAlign w:val="bottom"/>
            <w:hideMark/>
          </w:tcPr>
          <w:p w:rsidR="00B9207C" w:rsidRPr="00FB0763" w:rsidRDefault="00B9207C" w:rsidP="00D63D4E">
            <w:pPr>
              <w:spacing w:line="240" w:lineRule="exact"/>
              <w:ind w:left="-70"/>
              <w:rPr>
                <w:rFonts w:ascii="Arial" w:hAnsi="Arial" w:cs="Arial"/>
                <w:color w:val="000000"/>
                <w:sz w:val="20"/>
                <w:szCs w:val="20"/>
              </w:rPr>
            </w:pPr>
          </w:p>
        </w:tc>
        <w:tc>
          <w:tcPr>
            <w:tcW w:w="1843" w:type="dxa"/>
            <w:tcBorders>
              <w:top w:val="single" w:sz="4" w:space="0" w:color="auto"/>
              <w:left w:val="nil"/>
              <w:bottom w:val="nil"/>
              <w:right w:val="nil"/>
            </w:tcBorders>
            <w:shd w:val="clear" w:color="auto" w:fill="auto"/>
            <w:noWrap/>
            <w:vAlign w:val="bottom"/>
          </w:tcPr>
          <w:p w:rsidR="00B9207C" w:rsidRPr="00FB0763" w:rsidRDefault="00B9207C" w:rsidP="004C3530">
            <w:pPr>
              <w:spacing w:line="240" w:lineRule="exact"/>
              <w:jc w:val="right"/>
              <w:rPr>
                <w:rFonts w:ascii="Arial" w:hAnsi="Arial" w:cs="Arial"/>
                <w:color w:val="000000"/>
                <w:sz w:val="20"/>
                <w:szCs w:val="20"/>
              </w:rPr>
            </w:pPr>
          </w:p>
        </w:tc>
      </w:tr>
      <w:tr w:rsidR="00B9207C" w:rsidRPr="00FB0763" w:rsidTr="00D63D4E">
        <w:trPr>
          <w:trHeight w:val="170"/>
        </w:trPr>
        <w:tc>
          <w:tcPr>
            <w:tcW w:w="4678" w:type="dxa"/>
            <w:tcBorders>
              <w:top w:val="nil"/>
              <w:left w:val="nil"/>
              <w:bottom w:val="nil"/>
              <w:right w:val="nil"/>
            </w:tcBorders>
            <w:shd w:val="clear" w:color="auto" w:fill="auto"/>
            <w:noWrap/>
            <w:vAlign w:val="bottom"/>
            <w:hideMark/>
          </w:tcPr>
          <w:p w:rsidR="00B9207C" w:rsidRPr="00FB0763" w:rsidRDefault="00B9207C" w:rsidP="00D63D4E">
            <w:pPr>
              <w:spacing w:line="240" w:lineRule="exact"/>
              <w:ind w:left="-70"/>
              <w:rPr>
                <w:rFonts w:ascii="Arial" w:hAnsi="Arial" w:cs="Arial"/>
                <w:color w:val="000000"/>
                <w:sz w:val="20"/>
                <w:szCs w:val="20"/>
              </w:rPr>
            </w:pPr>
          </w:p>
        </w:tc>
        <w:tc>
          <w:tcPr>
            <w:tcW w:w="1843" w:type="dxa"/>
            <w:tcBorders>
              <w:top w:val="nil"/>
              <w:left w:val="nil"/>
              <w:bottom w:val="double" w:sz="6" w:space="0" w:color="auto"/>
              <w:right w:val="nil"/>
            </w:tcBorders>
            <w:shd w:val="clear" w:color="auto" w:fill="auto"/>
            <w:noWrap/>
            <w:vAlign w:val="bottom"/>
          </w:tcPr>
          <w:p w:rsidR="00B9207C" w:rsidRPr="00FB0763" w:rsidRDefault="00B9207C" w:rsidP="00B9207C">
            <w:pPr>
              <w:spacing w:line="240" w:lineRule="exact"/>
              <w:jc w:val="right"/>
              <w:rPr>
                <w:rFonts w:ascii="Arial" w:hAnsi="Arial" w:cs="Arial"/>
                <w:b/>
                <w:bCs/>
                <w:color w:val="000000"/>
                <w:sz w:val="20"/>
                <w:szCs w:val="20"/>
              </w:rPr>
            </w:pPr>
            <w:r>
              <w:rPr>
                <w:rFonts w:ascii="Arial" w:hAnsi="Arial" w:cs="Arial"/>
                <w:b/>
                <w:bCs/>
                <w:color w:val="000000"/>
                <w:sz w:val="20"/>
                <w:szCs w:val="20"/>
              </w:rPr>
              <w:t>2.679.722</w:t>
            </w:r>
          </w:p>
        </w:tc>
      </w:tr>
    </w:tbl>
    <w:p w:rsidR="00C93DE5" w:rsidRDefault="00C93DE5" w:rsidP="00C93DE5">
      <w:pPr>
        <w:rPr>
          <w:rFonts w:ascii="Arial" w:hAnsi="Arial" w:cs="Arial"/>
          <w:b/>
          <w:sz w:val="22"/>
          <w:szCs w:val="22"/>
          <w:lang w:val="es-UY"/>
        </w:rPr>
      </w:pPr>
    </w:p>
    <w:p w:rsidR="00D63D4E" w:rsidRDefault="00D63D4E">
      <w:pPr>
        <w:rPr>
          <w:rFonts w:ascii="Arial" w:hAnsi="Arial" w:cs="Arial"/>
          <w:b/>
          <w:sz w:val="22"/>
          <w:szCs w:val="22"/>
          <w:lang w:val="es-UY"/>
        </w:rPr>
      </w:pPr>
    </w:p>
    <w:p w:rsidR="005F5106" w:rsidRPr="00805FE4" w:rsidRDefault="005F5106" w:rsidP="00AA1E5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158CE">
        <w:rPr>
          <w:rFonts w:ascii="Arial" w:hAnsi="Arial" w:cs="Arial"/>
          <w:b/>
          <w:sz w:val="22"/>
          <w:szCs w:val="22"/>
          <w:lang w:val="es-UY"/>
        </w:rPr>
        <w:t>3</w:t>
      </w:r>
      <w:r w:rsidRPr="00805FE4">
        <w:rPr>
          <w:rFonts w:ascii="Arial" w:hAnsi="Arial" w:cs="Arial"/>
          <w:b/>
          <w:sz w:val="22"/>
          <w:szCs w:val="22"/>
          <w:lang w:val="es-UY"/>
        </w:rPr>
        <w:t xml:space="preserve"> - REMUNERACIONES Y BENEFICIOS AL PERSONAL  </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AA1E5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6466" w:type="dxa"/>
        <w:tblLayout w:type="fixed"/>
        <w:tblCellMar>
          <w:left w:w="70" w:type="dxa"/>
          <w:right w:w="70" w:type="dxa"/>
        </w:tblCellMar>
        <w:tblLook w:val="0000" w:firstRow="0" w:lastRow="0" w:firstColumn="0" w:lastColumn="0" w:noHBand="0" w:noVBand="0"/>
      </w:tblPr>
      <w:tblGrid>
        <w:gridCol w:w="4481"/>
        <w:gridCol w:w="1985"/>
      </w:tblGrid>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sz w:val="20"/>
                <w:szCs w:val="20"/>
                <w:lang w:val="es-UY" w:eastAsia="es-UY"/>
              </w:rPr>
            </w:pPr>
          </w:p>
        </w:tc>
        <w:tc>
          <w:tcPr>
            <w:tcW w:w="1985" w:type="dxa"/>
            <w:tcBorders>
              <w:top w:val="nil"/>
              <w:left w:val="nil"/>
              <w:right w:val="nil"/>
            </w:tcBorders>
            <w:shd w:val="clear" w:color="auto" w:fill="auto"/>
            <w:vAlign w:val="center"/>
          </w:tcPr>
          <w:p w:rsidR="00B9207C" w:rsidRPr="004F1C37" w:rsidRDefault="00B9207C" w:rsidP="00D63D4E">
            <w:pPr>
              <w:spacing w:line="240" w:lineRule="exact"/>
              <w:ind w:right="73"/>
              <w:jc w:val="center"/>
              <w:rPr>
                <w:rFonts w:ascii="Arial" w:hAnsi="Arial" w:cs="Arial"/>
                <w:b/>
                <w:sz w:val="20"/>
                <w:szCs w:val="20"/>
                <w:lang w:val="es-UY" w:eastAsia="es-UY"/>
              </w:rPr>
            </w:pPr>
            <w:r w:rsidRPr="004F1C37">
              <w:rPr>
                <w:rFonts w:ascii="Arial" w:hAnsi="Arial" w:cs="Arial"/>
                <w:b/>
                <w:sz w:val="20"/>
                <w:szCs w:val="20"/>
                <w:lang w:val="es-UY" w:eastAsia="es-UY"/>
              </w:rPr>
              <w:t>2015</w:t>
            </w:r>
          </w:p>
        </w:tc>
      </w:tr>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sz w:val="20"/>
                <w:szCs w:val="20"/>
                <w:lang w:val="es-UY" w:eastAsia="es-UY"/>
              </w:rPr>
            </w:pPr>
          </w:p>
        </w:tc>
        <w:tc>
          <w:tcPr>
            <w:tcW w:w="1985" w:type="dxa"/>
            <w:tcBorders>
              <w:top w:val="single" w:sz="4" w:space="0" w:color="auto"/>
              <w:left w:val="nil"/>
              <w:bottom w:val="nil"/>
              <w:right w:val="nil"/>
            </w:tcBorders>
            <w:shd w:val="clear" w:color="auto" w:fill="auto"/>
            <w:vAlign w:val="center"/>
          </w:tcPr>
          <w:p w:rsidR="00B9207C" w:rsidRPr="004F1C37" w:rsidRDefault="00B9207C" w:rsidP="00D63D4E">
            <w:pPr>
              <w:spacing w:line="240" w:lineRule="exact"/>
              <w:ind w:right="73"/>
              <w:jc w:val="center"/>
              <w:rPr>
                <w:rFonts w:ascii="Arial" w:hAnsi="Arial" w:cs="Arial"/>
                <w:b/>
                <w:sz w:val="20"/>
                <w:szCs w:val="20"/>
                <w:lang w:val="es-UY" w:eastAsia="es-UY"/>
              </w:rPr>
            </w:pPr>
          </w:p>
        </w:tc>
      </w:tr>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sz w:val="20"/>
                <w:szCs w:val="20"/>
                <w:lang w:val="es-UY" w:eastAsia="es-UY"/>
              </w:rPr>
            </w:pPr>
          </w:p>
        </w:tc>
        <w:tc>
          <w:tcPr>
            <w:tcW w:w="1985" w:type="dxa"/>
            <w:tcBorders>
              <w:top w:val="nil"/>
              <w:left w:val="nil"/>
              <w:right w:val="nil"/>
            </w:tcBorders>
            <w:shd w:val="clear" w:color="auto" w:fill="auto"/>
            <w:vAlign w:val="center"/>
          </w:tcPr>
          <w:p w:rsidR="00B9207C" w:rsidRPr="004F1C37" w:rsidRDefault="00B9207C" w:rsidP="00D63D4E">
            <w:pPr>
              <w:spacing w:line="240" w:lineRule="exact"/>
              <w:ind w:right="227"/>
              <w:jc w:val="right"/>
              <w:rPr>
                <w:rFonts w:ascii="Arial" w:hAnsi="Arial" w:cs="Arial"/>
                <w:sz w:val="20"/>
                <w:szCs w:val="20"/>
                <w:lang w:val="es-UY"/>
              </w:rPr>
            </w:pPr>
          </w:p>
        </w:tc>
      </w:tr>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sz w:val="20"/>
                <w:szCs w:val="20"/>
                <w:lang w:val="es-UY" w:eastAsia="es-UY"/>
              </w:rPr>
            </w:pPr>
            <w:r w:rsidRPr="004F1C37">
              <w:rPr>
                <w:rFonts w:ascii="Arial" w:hAnsi="Arial" w:cs="Arial"/>
                <w:sz w:val="20"/>
                <w:szCs w:val="20"/>
                <w:lang w:val="es-UY" w:eastAsia="es-UY"/>
              </w:rPr>
              <w:t>Sueldos</w:t>
            </w:r>
          </w:p>
        </w:tc>
        <w:tc>
          <w:tcPr>
            <w:tcW w:w="1985" w:type="dxa"/>
            <w:tcBorders>
              <w:top w:val="nil"/>
              <w:left w:val="nil"/>
              <w:right w:val="nil"/>
            </w:tcBorders>
            <w:shd w:val="clear" w:color="auto" w:fill="auto"/>
            <w:vAlign w:val="center"/>
          </w:tcPr>
          <w:p w:rsidR="00B9207C" w:rsidRPr="004F1C37" w:rsidRDefault="00B9207C" w:rsidP="00D63D4E">
            <w:pPr>
              <w:spacing w:line="240" w:lineRule="exact"/>
              <w:ind w:right="227"/>
              <w:jc w:val="right"/>
              <w:rPr>
                <w:rFonts w:ascii="Arial" w:hAnsi="Arial" w:cs="Arial"/>
                <w:sz w:val="20"/>
                <w:szCs w:val="20"/>
                <w:lang w:val="es-UY"/>
              </w:rPr>
            </w:pPr>
            <w:r>
              <w:rPr>
                <w:rFonts w:ascii="Arial" w:hAnsi="Arial" w:cs="Arial"/>
                <w:sz w:val="20"/>
                <w:szCs w:val="20"/>
                <w:lang w:val="es-UY"/>
              </w:rPr>
              <w:t>1.685.307</w:t>
            </w:r>
          </w:p>
        </w:tc>
      </w:tr>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sz w:val="20"/>
                <w:szCs w:val="20"/>
                <w:lang w:val="es-UY" w:eastAsia="es-UY"/>
              </w:rPr>
            </w:pPr>
            <w:r w:rsidRPr="004F1C37">
              <w:rPr>
                <w:rFonts w:ascii="Arial" w:hAnsi="Arial" w:cs="Arial"/>
                <w:sz w:val="20"/>
                <w:szCs w:val="20"/>
                <w:lang w:val="es-UY" w:eastAsia="es-UY"/>
              </w:rPr>
              <w:t>Beneficios al personal</w:t>
            </w:r>
          </w:p>
        </w:tc>
        <w:tc>
          <w:tcPr>
            <w:tcW w:w="1985" w:type="dxa"/>
            <w:tcBorders>
              <w:top w:val="nil"/>
              <w:left w:val="nil"/>
              <w:bottom w:val="single" w:sz="4" w:space="0" w:color="auto"/>
              <w:right w:val="nil"/>
            </w:tcBorders>
            <w:shd w:val="clear" w:color="auto" w:fill="auto"/>
            <w:vAlign w:val="center"/>
          </w:tcPr>
          <w:p w:rsidR="00B9207C" w:rsidRPr="004F1C37" w:rsidRDefault="00B9207C" w:rsidP="00D63D4E">
            <w:pPr>
              <w:spacing w:line="240" w:lineRule="exact"/>
              <w:ind w:right="227"/>
              <w:jc w:val="right"/>
              <w:rPr>
                <w:rFonts w:ascii="Arial" w:hAnsi="Arial" w:cs="Arial"/>
                <w:sz w:val="20"/>
                <w:szCs w:val="20"/>
                <w:lang w:val="es-UY"/>
              </w:rPr>
            </w:pPr>
            <w:r>
              <w:rPr>
                <w:rFonts w:ascii="Arial" w:hAnsi="Arial" w:cs="Arial"/>
                <w:sz w:val="20"/>
                <w:szCs w:val="20"/>
                <w:lang w:val="es-UY"/>
              </w:rPr>
              <w:t>411.330</w:t>
            </w:r>
          </w:p>
        </w:tc>
      </w:tr>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sz w:val="20"/>
                <w:szCs w:val="20"/>
                <w:lang w:val="es-UY" w:eastAsia="es-UY"/>
              </w:rPr>
            </w:pPr>
          </w:p>
        </w:tc>
        <w:tc>
          <w:tcPr>
            <w:tcW w:w="1985" w:type="dxa"/>
            <w:tcBorders>
              <w:top w:val="single" w:sz="4" w:space="0" w:color="auto"/>
              <w:left w:val="nil"/>
              <w:right w:val="nil"/>
            </w:tcBorders>
            <w:shd w:val="clear" w:color="auto" w:fill="auto"/>
            <w:vAlign w:val="center"/>
          </w:tcPr>
          <w:p w:rsidR="00B9207C" w:rsidRPr="004F1C37" w:rsidRDefault="00B9207C" w:rsidP="00D63D4E">
            <w:pPr>
              <w:spacing w:line="240" w:lineRule="exact"/>
              <w:ind w:right="227"/>
              <w:jc w:val="right"/>
              <w:rPr>
                <w:rFonts w:ascii="Arial" w:hAnsi="Arial" w:cs="Arial"/>
                <w:bCs/>
                <w:sz w:val="20"/>
                <w:szCs w:val="20"/>
                <w:lang w:val="es-UY"/>
              </w:rPr>
            </w:pPr>
          </w:p>
        </w:tc>
      </w:tr>
      <w:tr w:rsidR="00B9207C" w:rsidRPr="00FB0763" w:rsidTr="00D63D4E">
        <w:trPr>
          <w:trHeight w:val="170"/>
        </w:trPr>
        <w:tc>
          <w:tcPr>
            <w:tcW w:w="4481" w:type="dxa"/>
            <w:tcBorders>
              <w:top w:val="nil"/>
              <w:left w:val="nil"/>
              <w:bottom w:val="nil"/>
              <w:right w:val="nil"/>
            </w:tcBorders>
            <w:shd w:val="clear" w:color="auto" w:fill="auto"/>
            <w:noWrap/>
            <w:vAlign w:val="center"/>
          </w:tcPr>
          <w:p w:rsidR="00B9207C" w:rsidRPr="004F1C37" w:rsidRDefault="00B9207C" w:rsidP="00D63D4E">
            <w:pPr>
              <w:spacing w:line="240" w:lineRule="exact"/>
              <w:ind w:left="-70"/>
              <w:rPr>
                <w:rFonts w:ascii="Arial" w:hAnsi="Arial" w:cs="Arial"/>
                <w:b/>
                <w:sz w:val="20"/>
                <w:szCs w:val="20"/>
                <w:lang w:val="es-UY" w:eastAsia="es-UY"/>
              </w:rPr>
            </w:pPr>
          </w:p>
        </w:tc>
        <w:tc>
          <w:tcPr>
            <w:tcW w:w="1985" w:type="dxa"/>
            <w:tcBorders>
              <w:top w:val="nil"/>
              <w:left w:val="nil"/>
              <w:bottom w:val="double" w:sz="4" w:space="0" w:color="auto"/>
              <w:right w:val="nil"/>
            </w:tcBorders>
            <w:shd w:val="clear" w:color="auto" w:fill="auto"/>
            <w:vAlign w:val="center"/>
          </w:tcPr>
          <w:p w:rsidR="00B9207C" w:rsidRPr="004F1C37" w:rsidRDefault="00B9207C" w:rsidP="00D63D4E">
            <w:pPr>
              <w:spacing w:line="240" w:lineRule="exact"/>
              <w:ind w:right="227"/>
              <w:jc w:val="right"/>
              <w:rPr>
                <w:rFonts w:ascii="Arial" w:hAnsi="Arial" w:cs="Arial"/>
                <w:b/>
                <w:sz w:val="20"/>
                <w:szCs w:val="20"/>
                <w:lang w:val="es-UY" w:eastAsia="es-UY"/>
              </w:rPr>
            </w:pPr>
            <w:r>
              <w:rPr>
                <w:rFonts w:ascii="Arial" w:hAnsi="Arial" w:cs="Arial"/>
                <w:b/>
                <w:sz w:val="20"/>
                <w:szCs w:val="20"/>
                <w:lang w:val="es-UY" w:eastAsia="es-UY"/>
              </w:rPr>
              <w:t>2.096.637</w:t>
            </w:r>
          </w:p>
        </w:tc>
      </w:tr>
    </w:tbl>
    <w:p w:rsidR="004F1C37" w:rsidRPr="00F959CC" w:rsidRDefault="004F1C37" w:rsidP="00AA1E58">
      <w:pPr>
        <w:tabs>
          <w:tab w:val="left" w:pos="-720"/>
        </w:tabs>
        <w:suppressAutoHyphens/>
        <w:jc w:val="both"/>
        <w:rPr>
          <w:rFonts w:ascii="Arial" w:hAnsi="Arial" w:cs="Arial"/>
          <w:spacing w:val="-2"/>
          <w:sz w:val="22"/>
          <w:szCs w:val="22"/>
          <w:highlight w:val="yellow"/>
          <w:lang w:val="es-UY"/>
        </w:rPr>
      </w:pPr>
    </w:p>
    <w:p w:rsidR="006B652B" w:rsidRDefault="006B652B">
      <w:pPr>
        <w:rPr>
          <w:rFonts w:ascii="Arial" w:hAnsi="Arial" w:cs="Arial"/>
          <w:b/>
          <w:sz w:val="22"/>
          <w:szCs w:val="22"/>
          <w:lang w:val="es-UY"/>
        </w:rPr>
      </w:pPr>
    </w:p>
    <w:p w:rsidR="003D15B8" w:rsidRPr="00805FE4" w:rsidRDefault="003D15B8" w:rsidP="003D15B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9207C">
        <w:rPr>
          <w:rFonts w:ascii="Arial" w:hAnsi="Arial" w:cs="Arial"/>
          <w:b/>
          <w:sz w:val="22"/>
          <w:szCs w:val="22"/>
          <w:lang w:val="es-UY"/>
        </w:rPr>
        <w:t>4</w:t>
      </w:r>
      <w:r w:rsidRPr="00805FE4">
        <w:rPr>
          <w:rFonts w:ascii="Arial" w:hAnsi="Arial" w:cs="Arial"/>
          <w:b/>
          <w:sz w:val="22"/>
          <w:szCs w:val="22"/>
          <w:lang w:val="es-UY"/>
        </w:rPr>
        <w:t xml:space="preserve"> - RE</w:t>
      </w:r>
      <w:r>
        <w:rPr>
          <w:rFonts w:ascii="Arial" w:hAnsi="Arial" w:cs="Arial"/>
          <w:b/>
          <w:sz w:val="22"/>
          <w:szCs w:val="22"/>
          <w:lang w:val="es-UY"/>
        </w:rPr>
        <w:t>SULTADOS</w:t>
      </w:r>
      <w:r w:rsidRPr="00805FE4">
        <w:rPr>
          <w:rFonts w:ascii="Arial" w:hAnsi="Arial" w:cs="Arial"/>
          <w:b/>
          <w:sz w:val="22"/>
          <w:szCs w:val="22"/>
          <w:lang w:val="es-UY"/>
        </w:rPr>
        <w:t xml:space="preserve"> </w:t>
      </w:r>
      <w:r>
        <w:rPr>
          <w:rFonts w:ascii="Arial" w:hAnsi="Arial" w:cs="Arial"/>
          <w:b/>
          <w:sz w:val="22"/>
          <w:szCs w:val="22"/>
          <w:lang w:val="es-UY"/>
        </w:rPr>
        <w:t>FINANCIEROS</w:t>
      </w:r>
    </w:p>
    <w:p w:rsidR="003D15B8" w:rsidRPr="00805FE4" w:rsidRDefault="003D15B8" w:rsidP="003D15B8">
      <w:pPr>
        <w:tabs>
          <w:tab w:val="left" w:pos="-720"/>
        </w:tabs>
        <w:suppressAutoHyphens/>
        <w:jc w:val="both"/>
        <w:rPr>
          <w:rFonts w:ascii="Arial" w:hAnsi="Arial" w:cs="Arial"/>
          <w:spacing w:val="-2"/>
          <w:sz w:val="22"/>
          <w:szCs w:val="22"/>
          <w:lang w:val="es-UY"/>
        </w:rPr>
      </w:pPr>
    </w:p>
    <w:p w:rsidR="003D15B8" w:rsidRDefault="003D15B8" w:rsidP="003D15B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6466" w:type="dxa"/>
        <w:tblLayout w:type="fixed"/>
        <w:tblCellMar>
          <w:left w:w="70" w:type="dxa"/>
          <w:right w:w="70" w:type="dxa"/>
        </w:tblCellMar>
        <w:tblLook w:val="0000" w:firstRow="0" w:lastRow="0" w:firstColumn="0" w:lastColumn="0" w:noHBand="0" w:noVBand="0"/>
      </w:tblPr>
      <w:tblGrid>
        <w:gridCol w:w="4481"/>
        <w:gridCol w:w="1985"/>
      </w:tblGrid>
      <w:tr w:rsidR="00B9207C" w:rsidRPr="00974538" w:rsidTr="00D63D4E">
        <w:trPr>
          <w:trHeight w:val="170"/>
        </w:trPr>
        <w:tc>
          <w:tcPr>
            <w:tcW w:w="4481" w:type="dxa"/>
            <w:tcBorders>
              <w:top w:val="nil"/>
              <w:left w:val="nil"/>
              <w:bottom w:val="nil"/>
              <w:right w:val="nil"/>
            </w:tcBorders>
            <w:noWrap/>
            <w:vAlign w:val="center"/>
          </w:tcPr>
          <w:p w:rsidR="00B9207C" w:rsidRPr="00974538" w:rsidRDefault="00B9207C" w:rsidP="00D63D4E">
            <w:pPr>
              <w:spacing w:line="240" w:lineRule="exact"/>
              <w:ind w:left="-70"/>
              <w:rPr>
                <w:rFonts w:ascii="Arial" w:hAnsi="Arial" w:cs="Arial"/>
                <w:sz w:val="20"/>
                <w:szCs w:val="20"/>
                <w:lang w:val="es-UY" w:eastAsia="es-UY"/>
              </w:rPr>
            </w:pPr>
          </w:p>
        </w:tc>
        <w:tc>
          <w:tcPr>
            <w:tcW w:w="1985" w:type="dxa"/>
            <w:tcBorders>
              <w:top w:val="nil"/>
              <w:left w:val="nil"/>
              <w:right w:val="nil"/>
            </w:tcBorders>
            <w:vAlign w:val="center"/>
          </w:tcPr>
          <w:p w:rsidR="00B9207C" w:rsidRPr="00974538" w:rsidRDefault="00B9207C" w:rsidP="00235E3C">
            <w:pPr>
              <w:spacing w:line="240" w:lineRule="exact"/>
              <w:ind w:right="73"/>
              <w:jc w:val="center"/>
              <w:rPr>
                <w:rFonts w:ascii="Arial" w:hAnsi="Arial" w:cs="Arial"/>
                <w:b/>
                <w:sz w:val="20"/>
                <w:szCs w:val="20"/>
                <w:lang w:val="es-UY" w:eastAsia="es-UY"/>
              </w:rPr>
            </w:pPr>
            <w:r w:rsidRPr="00974538">
              <w:rPr>
                <w:rFonts w:ascii="Arial" w:hAnsi="Arial" w:cs="Arial"/>
                <w:b/>
                <w:sz w:val="20"/>
                <w:szCs w:val="20"/>
                <w:lang w:val="es-UY" w:eastAsia="es-UY"/>
              </w:rPr>
              <w:t>2015</w:t>
            </w:r>
          </w:p>
        </w:tc>
      </w:tr>
      <w:tr w:rsidR="00B9207C" w:rsidRPr="00974538" w:rsidTr="00D63D4E">
        <w:trPr>
          <w:trHeight w:val="170"/>
        </w:trPr>
        <w:tc>
          <w:tcPr>
            <w:tcW w:w="4481" w:type="dxa"/>
            <w:tcBorders>
              <w:top w:val="nil"/>
              <w:left w:val="nil"/>
              <w:bottom w:val="nil"/>
              <w:right w:val="nil"/>
            </w:tcBorders>
            <w:noWrap/>
            <w:vAlign w:val="center"/>
          </w:tcPr>
          <w:p w:rsidR="00B9207C" w:rsidRPr="00974538" w:rsidRDefault="00B9207C" w:rsidP="00D63D4E">
            <w:pPr>
              <w:spacing w:line="240" w:lineRule="exact"/>
              <w:ind w:left="-70"/>
              <w:rPr>
                <w:rFonts w:ascii="Arial" w:hAnsi="Arial" w:cs="Arial"/>
                <w:sz w:val="20"/>
                <w:szCs w:val="20"/>
                <w:lang w:val="es-UY" w:eastAsia="es-UY"/>
              </w:rPr>
            </w:pPr>
          </w:p>
        </w:tc>
        <w:tc>
          <w:tcPr>
            <w:tcW w:w="1985" w:type="dxa"/>
            <w:tcBorders>
              <w:top w:val="single" w:sz="4" w:space="0" w:color="auto"/>
              <w:left w:val="nil"/>
              <w:bottom w:val="nil"/>
              <w:right w:val="nil"/>
            </w:tcBorders>
            <w:vAlign w:val="center"/>
          </w:tcPr>
          <w:p w:rsidR="00B9207C" w:rsidRPr="00974538" w:rsidRDefault="00B9207C" w:rsidP="00235E3C">
            <w:pPr>
              <w:spacing w:line="240" w:lineRule="exact"/>
              <w:ind w:right="73"/>
              <w:jc w:val="center"/>
              <w:rPr>
                <w:rFonts w:ascii="Arial" w:hAnsi="Arial" w:cs="Arial"/>
                <w:b/>
                <w:sz w:val="20"/>
                <w:szCs w:val="20"/>
                <w:lang w:val="es-UY" w:eastAsia="es-UY"/>
              </w:rPr>
            </w:pPr>
          </w:p>
        </w:tc>
      </w:tr>
      <w:tr w:rsidR="00B9207C" w:rsidRPr="00974538" w:rsidTr="00D63D4E">
        <w:trPr>
          <w:trHeight w:val="170"/>
        </w:trPr>
        <w:tc>
          <w:tcPr>
            <w:tcW w:w="4481" w:type="dxa"/>
            <w:tcBorders>
              <w:top w:val="nil"/>
              <w:left w:val="nil"/>
              <w:bottom w:val="nil"/>
              <w:right w:val="nil"/>
            </w:tcBorders>
            <w:noWrap/>
            <w:vAlign w:val="center"/>
          </w:tcPr>
          <w:p w:rsidR="00B9207C" w:rsidRPr="00974538" w:rsidRDefault="00B9207C" w:rsidP="00D63D4E">
            <w:pPr>
              <w:spacing w:line="240" w:lineRule="exact"/>
              <w:ind w:left="-70"/>
              <w:rPr>
                <w:rFonts w:ascii="Arial" w:hAnsi="Arial" w:cs="Arial"/>
                <w:sz w:val="20"/>
                <w:szCs w:val="20"/>
                <w:lang w:val="es-UY" w:eastAsia="es-UY"/>
              </w:rPr>
            </w:pPr>
            <w:r w:rsidRPr="00974538">
              <w:rPr>
                <w:rFonts w:ascii="Arial" w:hAnsi="Arial" w:cs="Arial"/>
                <w:sz w:val="20"/>
                <w:szCs w:val="20"/>
                <w:lang w:val="es-UY" w:eastAsia="es-UY"/>
              </w:rPr>
              <w:t>Diferencia de cambio</w:t>
            </w:r>
          </w:p>
        </w:tc>
        <w:tc>
          <w:tcPr>
            <w:tcW w:w="1985" w:type="dxa"/>
            <w:tcBorders>
              <w:top w:val="nil"/>
              <w:left w:val="nil"/>
              <w:bottom w:val="single" w:sz="4" w:space="0" w:color="auto"/>
              <w:right w:val="nil"/>
            </w:tcBorders>
            <w:vAlign w:val="center"/>
          </w:tcPr>
          <w:p w:rsidR="00B9207C" w:rsidRPr="00974538" w:rsidRDefault="00B9207C" w:rsidP="00235E3C">
            <w:pPr>
              <w:spacing w:line="240" w:lineRule="exact"/>
              <w:ind w:right="227"/>
              <w:jc w:val="right"/>
              <w:rPr>
                <w:rFonts w:ascii="Arial" w:hAnsi="Arial" w:cs="Arial"/>
                <w:sz w:val="20"/>
                <w:szCs w:val="20"/>
                <w:lang w:val="es-UY"/>
              </w:rPr>
            </w:pPr>
            <w:r w:rsidRPr="00974538">
              <w:rPr>
                <w:rFonts w:ascii="Arial" w:hAnsi="Arial" w:cs="Arial"/>
                <w:sz w:val="20"/>
                <w:szCs w:val="20"/>
                <w:lang w:val="es-UY"/>
              </w:rPr>
              <w:t>358.312</w:t>
            </w:r>
          </w:p>
        </w:tc>
      </w:tr>
      <w:tr w:rsidR="00B9207C" w:rsidRPr="00974538" w:rsidTr="00D63D4E">
        <w:trPr>
          <w:trHeight w:val="170"/>
        </w:trPr>
        <w:tc>
          <w:tcPr>
            <w:tcW w:w="4481" w:type="dxa"/>
            <w:tcBorders>
              <w:top w:val="nil"/>
              <w:left w:val="nil"/>
              <w:bottom w:val="nil"/>
              <w:right w:val="nil"/>
            </w:tcBorders>
            <w:noWrap/>
            <w:vAlign w:val="center"/>
          </w:tcPr>
          <w:p w:rsidR="00B9207C" w:rsidRPr="00974538" w:rsidRDefault="00B9207C" w:rsidP="00D63D4E">
            <w:pPr>
              <w:spacing w:line="240" w:lineRule="exact"/>
              <w:ind w:left="-70"/>
              <w:rPr>
                <w:rFonts w:ascii="Arial" w:hAnsi="Arial" w:cs="Arial"/>
                <w:sz w:val="20"/>
                <w:szCs w:val="20"/>
                <w:lang w:val="es-UY" w:eastAsia="es-UY"/>
              </w:rPr>
            </w:pPr>
          </w:p>
        </w:tc>
        <w:tc>
          <w:tcPr>
            <w:tcW w:w="1985" w:type="dxa"/>
            <w:tcBorders>
              <w:top w:val="single" w:sz="4" w:space="0" w:color="auto"/>
              <w:left w:val="nil"/>
              <w:right w:val="nil"/>
            </w:tcBorders>
            <w:vAlign w:val="center"/>
          </w:tcPr>
          <w:p w:rsidR="00B9207C" w:rsidRPr="00974538" w:rsidRDefault="00B9207C" w:rsidP="00235E3C">
            <w:pPr>
              <w:spacing w:line="240" w:lineRule="exact"/>
              <w:ind w:right="227"/>
              <w:jc w:val="right"/>
              <w:rPr>
                <w:rFonts w:ascii="Arial" w:hAnsi="Arial" w:cs="Arial"/>
                <w:bCs/>
                <w:sz w:val="20"/>
                <w:szCs w:val="20"/>
                <w:lang w:val="es-UY"/>
              </w:rPr>
            </w:pPr>
          </w:p>
        </w:tc>
      </w:tr>
      <w:tr w:rsidR="00B9207C" w:rsidRPr="00974538" w:rsidTr="00D63D4E">
        <w:trPr>
          <w:trHeight w:val="170"/>
        </w:trPr>
        <w:tc>
          <w:tcPr>
            <w:tcW w:w="4481" w:type="dxa"/>
            <w:tcBorders>
              <w:top w:val="nil"/>
              <w:left w:val="nil"/>
              <w:bottom w:val="nil"/>
              <w:right w:val="nil"/>
            </w:tcBorders>
            <w:noWrap/>
            <w:vAlign w:val="center"/>
          </w:tcPr>
          <w:p w:rsidR="00B9207C" w:rsidRPr="00974538" w:rsidRDefault="00B9207C" w:rsidP="00D63D4E">
            <w:pPr>
              <w:spacing w:line="240" w:lineRule="exact"/>
              <w:ind w:left="-70"/>
              <w:rPr>
                <w:rFonts w:ascii="Arial" w:hAnsi="Arial" w:cs="Arial"/>
                <w:b/>
                <w:sz w:val="20"/>
                <w:szCs w:val="20"/>
                <w:lang w:val="es-UY" w:eastAsia="es-UY"/>
              </w:rPr>
            </w:pPr>
          </w:p>
        </w:tc>
        <w:tc>
          <w:tcPr>
            <w:tcW w:w="1985" w:type="dxa"/>
            <w:tcBorders>
              <w:top w:val="nil"/>
              <w:left w:val="nil"/>
              <w:bottom w:val="double" w:sz="4" w:space="0" w:color="auto"/>
              <w:right w:val="nil"/>
            </w:tcBorders>
            <w:vAlign w:val="center"/>
          </w:tcPr>
          <w:p w:rsidR="00B9207C" w:rsidRPr="00974538" w:rsidRDefault="00B9207C" w:rsidP="00235E3C">
            <w:pPr>
              <w:spacing w:line="240" w:lineRule="exact"/>
              <w:ind w:right="227"/>
              <w:jc w:val="right"/>
              <w:rPr>
                <w:rFonts w:ascii="Arial" w:hAnsi="Arial" w:cs="Arial"/>
                <w:b/>
                <w:sz w:val="20"/>
                <w:szCs w:val="20"/>
                <w:lang w:val="es-UY" w:eastAsia="es-UY"/>
              </w:rPr>
            </w:pPr>
            <w:r w:rsidRPr="00974538">
              <w:rPr>
                <w:rFonts w:ascii="Arial" w:hAnsi="Arial" w:cs="Arial"/>
                <w:b/>
                <w:sz w:val="20"/>
                <w:szCs w:val="20"/>
                <w:lang w:val="es-UY" w:eastAsia="es-UY"/>
              </w:rPr>
              <w:t>358.312</w:t>
            </w:r>
          </w:p>
        </w:tc>
      </w:tr>
    </w:tbl>
    <w:p w:rsidR="003D15B8" w:rsidRPr="00974538" w:rsidRDefault="003D15B8" w:rsidP="003D15B8">
      <w:pPr>
        <w:tabs>
          <w:tab w:val="left" w:pos="-720"/>
        </w:tabs>
        <w:suppressAutoHyphens/>
        <w:jc w:val="both"/>
        <w:rPr>
          <w:rFonts w:ascii="Arial" w:hAnsi="Arial" w:cs="Arial"/>
          <w:spacing w:val="-2"/>
          <w:sz w:val="20"/>
          <w:szCs w:val="20"/>
          <w:lang w:val="es-UY"/>
        </w:rPr>
      </w:pPr>
    </w:p>
    <w:p w:rsidR="00D63D4E" w:rsidRDefault="00D63D4E" w:rsidP="009947BA">
      <w:pPr>
        <w:tabs>
          <w:tab w:val="left" w:pos="-720"/>
          <w:tab w:val="left" w:pos="0"/>
          <w:tab w:val="left" w:pos="720"/>
        </w:tabs>
        <w:suppressAutoHyphens/>
        <w:jc w:val="both"/>
        <w:rPr>
          <w:rFonts w:ascii="Arial" w:hAnsi="Arial" w:cs="Arial"/>
          <w:b/>
          <w:spacing w:val="-3"/>
          <w:sz w:val="22"/>
          <w:szCs w:val="22"/>
          <w:lang w:val="es-UY"/>
        </w:rPr>
      </w:pPr>
    </w:p>
    <w:p w:rsidR="00390D39" w:rsidRDefault="00390D39">
      <w:pPr>
        <w:rPr>
          <w:rFonts w:ascii="Arial" w:hAnsi="Arial" w:cs="Arial"/>
          <w:b/>
          <w:spacing w:val="-3"/>
          <w:sz w:val="22"/>
          <w:szCs w:val="22"/>
          <w:lang w:val="es-UY"/>
        </w:rPr>
      </w:pPr>
      <w:r>
        <w:rPr>
          <w:rFonts w:ascii="Arial" w:hAnsi="Arial" w:cs="Arial"/>
          <w:b/>
          <w:spacing w:val="-3"/>
          <w:sz w:val="22"/>
          <w:szCs w:val="22"/>
          <w:lang w:val="es-UY"/>
        </w:rPr>
        <w:br w:type="page"/>
      </w:r>
    </w:p>
    <w:p w:rsidR="009947BA" w:rsidRPr="00805FE4" w:rsidRDefault="009947BA" w:rsidP="009947BA">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lastRenderedPageBreak/>
        <w:t>NOTA 1</w:t>
      </w:r>
      <w:r w:rsidR="00B9207C">
        <w:rPr>
          <w:rFonts w:ascii="Arial" w:hAnsi="Arial" w:cs="Arial"/>
          <w:b/>
          <w:spacing w:val="-3"/>
          <w:sz w:val="22"/>
          <w:szCs w:val="22"/>
          <w:lang w:val="es-UY"/>
        </w:rPr>
        <w:t>5</w:t>
      </w:r>
      <w:r w:rsidRPr="00805FE4">
        <w:rPr>
          <w:rFonts w:ascii="Arial" w:hAnsi="Arial" w:cs="Arial"/>
          <w:b/>
          <w:spacing w:val="-3"/>
          <w:sz w:val="22"/>
          <w:szCs w:val="22"/>
          <w:lang w:val="es-UY"/>
        </w:rPr>
        <w:t xml:space="preserve"> - </w:t>
      </w:r>
      <w:r>
        <w:rPr>
          <w:rFonts w:ascii="Arial" w:hAnsi="Arial" w:cs="Arial"/>
          <w:b/>
          <w:spacing w:val="-3"/>
          <w:sz w:val="22"/>
          <w:szCs w:val="22"/>
          <w:lang w:val="es-UY"/>
        </w:rPr>
        <w:t>IMPUESTO</w:t>
      </w:r>
      <w:r w:rsidRPr="00805FE4">
        <w:rPr>
          <w:rFonts w:ascii="Arial" w:hAnsi="Arial" w:cs="Arial"/>
          <w:b/>
          <w:spacing w:val="-3"/>
          <w:sz w:val="22"/>
          <w:szCs w:val="22"/>
          <w:lang w:val="es-UY"/>
        </w:rPr>
        <w:t xml:space="preserve"> </w:t>
      </w:r>
      <w:r>
        <w:rPr>
          <w:rFonts w:ascii="Arial" w:hAnsi="Arial" w:cs="Arial"/>
          <w:b/>
          <w:spacing w:val="-3"/>
          <w:sz w:val="22"/>
          <w:szCs w:val="22"/>
          <w:lang w:val="es-UY"/>
        </w:rPr>
        <w:t>A LA RENTA</w:t>
      </w:r>
    </w:p>
    <w:p w:rsidR="009947BA" w:rsidRPr="00805FE4" w:rsidRDefault="009947BA" w:rsidP="009947BA">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9947BA" w:rsidRDefault="009947BA" w:rsidP="009947BA">
      <w:pPr>
        <w:tabs>
          <w:tab w:val="left" w:pos="-720"/>
          <w:tab w:val="left" w:pos="0"/>
          <w:tab w:val="left" w:pos="720"/>
        </w:tabs>
        <w:suppressAutoHyphens/>
        <w:jc w:val="both"/>
        <w:rPr>
          <w:rFonts w:ascii="Arial" w:hAnsi="Arial" w:cs="Arial"/>
          <w:b/>
          <w:spacing w:val="-3"/>
          <w:sz w:val="22"/>
          <w:szCs w:val="22"/>
          <w:lang w:val="es-UY"/>
        </w:rPr>
      </w:pPr>
      <w:r>
        <w:rPr>
          <w:rFonts w:ascii="Arial" w:hAnsi="Arial" w:cs="Arial"/>
          <w:spacing w:val="-2"/>
          <w:sz w:val="22"/>
          <w:szCs w:val="22"/>
          <w:lang w:val="es-UY"/>
        </w:rPr>
        <w:t xml:space="preserve">Como se describe en Nota 1, </w:t>
      </w:r>
      <w:r w:rsidR="00974538">
        <w:rPr>
          <w:rFonts w:ascii="Arial" w:hAnsi="Arial" w:cs="Arial"/>
          <w:spacing w:val="-2"/>
          <w:sz w:val="22"/>
          <w:szCs w:val="22"/>
          <w:lang w:val="es-UY"/>
        </w:rPr>
        <w:t>l</w:t>
      </w:r>
      <w:r w:rsidR="00974538" w:rsidRPr="00974538">
        <w:rPr>
          <w:rFonts w:ascii="Arial" w:hAnsi="Arial" w:cs="Arial"/>
          <w:spacing w:val="-2"/>
          <w:sz w:val="22"/>
          <w:szCs w:val="22"/>
          <w:lang w:val="es-UY"/>
        </w:rPr>
        <w:t xml:space="preserve">a Fundación está constituida como una </w:t>
      </w:r>
      <w:r w:rsidR="00974538">
        <w:rPr>
          <w:rFonts w:ascii="Arial" w:hAnsi="Arial" w:cs="Arial"/>
          <w:spacing w:val="-2"/>
          <w:sz w:val="22"/>
          <w:szCs w:val="22"/>
          <w:lang w:val="es-UY"/>
        </w:rPr>
        <w:t>organización sin fines de lucro y exonerada de impuestos nacionales,</w:t>
      </w:r>
      <w:r w:rsidR="00974538" w:rsidRPr="00974538">
        <w:rPr>
          <w:rFonts w:ascii="Arial" w:hAnsi="Arial" w:cs="Arial"/>
          <w:spacing w:val="-2"/>
          <w:sz w:val="22"/>
          <w:szCs w:val="22"/>
          <w:lang w:val="es-UY"/>
        </w:rPr>
        <w:t xml:space="preserve"> </w:t>
      </w:r>
      <w:r w:rsidR="00974538">
        <w:rPr>
          <w:rFonts w:ascii="Arial" w:hAnsi="Arial" w:cs="Arial"/>
          <w:spacing w:val="-2"/>
          <w:sz w:val="22"/>
          <w:szCs w:val="22"/>
          <w:lang w:val="es-UY"/>
        </w:rPr>
        <w:t xml:space="preserve">en el marco de lo establecido en el </w:t>
      </w:r>
      <w:r w:rsidR="00974538" w:rsidRPr="00974538">
        <w:rPr>
          <w:rFonts w:ascii="Arial" w:hAnsi="Arial" w:cs="Arial"/>
          <w:spacing w:val="-2"/>
          <w:sz w:val="22"/>
          <w:szCs w:val="22"/>
          <w:lang w:val="es-UY"/>
        </w:rPr>
        <w:t>artículo 1 del capítulo 1 del Título 3 del Texto Ordenando de la Dirección General Impositiva.</w:t>
      </w:r>
    </w:p>
    <w:p w:rsidR="009947BA" w:rsidRDefault="009947BA" w:rsidP="00AA1E58">
      <w:pPr>
        <w:tabs>
          <w:tab w:val="left" w:pos="-720"/>
          <w:tab w:val="left" w:pos="0"/>
          <w:tab w:val="left" w:pos="720"/>
        </w:tabs>
        <w:suppressAutoHyphens/>
        <w:jc w:val="both"/>
        <w:rPr>
          <w:rFonts w:ascii="Arial" w:hAnsi="Arial" w:cs="Arial"/>
          <w:b/>
          <w:spacing w:val="-3"/>
          <w:sz w:val="22"/>
          <w:szCs w:val="22"/>
          <w:lang w:val="es-UY"/>
        </w:rPr>
      </w:pPr>
    </w:p>
    <w:p w:rsidR="00D63D4E" w:rsidRDefault="00D63D4E" w:rsidP="00AA1E58">
      <w:pPr>
        <w:tabs>
          <w:tab w:val="left" w:pos="-720"/>
          <w:tab w:val="left" w:pos="0"/>
          <w:tab w:val="left" w:pos="720"/>
        </w:tabs>
        <w:suppressAutoHyphens/>
        <w:jc w:val="both"/>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9207C">
        <w:rPr>
          <w:rFonts w:ascii="Arial" w:hAnsi="Arial" w:cs="Arial"/>
          <w:b/>
          <w:spacing w:val="-3"/>
          <w:sz w:val="22"/>
          <w:szCs w:val="22"/>
          <w:lang w:val="es-UY"/>
        </w:rPr>
        <w:t>6</w:t>
      </w:r>
      <w:r w:rsidRPr="00805FE4">
        <w:rPr>
          <w:rFonts w:ascii="Arial" w:hAnsi="Arial" w:cs="Arial"/>
          <w:b/>
          <w:spacing w:val="-3"/>
          <w:sz w:val="22"/>
          <w:szCs w:val="22"/>
          <w:lang w:val="es-UY"/>
        </w:rPr>
        <w:t xml:space="preserve"> </w:t>
      </w:r>
      <w:r w:rsidR="00805FE4" w:rsidRPr="00805FE4">
        <w:rPr>
          <w:rFonts w:ascii="Arial" w:hAnsi="Arial" w:cs="Arial"/>
          <w:b/>
          <w:spacing w:val="-3"/>
          <w:sz w:val="22"/>
          <w:szCs w:val="22"/>
          <w:lang w:val="es-UY"/>
        </w:rPr>
        <w:t>-</w:t>
      </w:r>
      <w:r w:rsidRPr="00805FE4">
        <w:rPr>
          <w:rFonts w:ascii="Arial" w:hAnsi="Arial" w:cs="Arial"/>
          <w:b/>
          <w:spacing w:val="-3"/>
          <w:sz w:val="22"/>
          <w:szCs w:val="22"/>
          <w:lang w:val="es-UY"/>
        </w:rPr>
        <w:t xml:space="preserve"> GARANTÍAS</w:t>
      </w:r>
      <w:r w:rsidR="00604782" w:rsidRPr="00805FE4">
        <w:rPr>
          <w:rFonts w:ascii="Arial" w:hAnsi="Arial" w:cs="Arial"/>
          <w:b/>
          <w:spacing w:val="-3"/>
          <w:sz w:val="22"/>
          <w:szCs w:val="22"/>
          <w:lang w:val="es-UY"/>
        </w:rPr>
        <w:t xml:space="preserve"> OTORGADAS</w:t>
      </w: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5F5106" w:rsidRPr="00805FE4" w:rsidRDefault="002B3A63" w:rsidP="00AA1E58">
      <w:pPr>
        <w:tabs>
          <w:tab w:val="left" w:pos="-720"/>
        </w:tabs>
        <w:suppressAutoHyphens/>
        <w:jc w:val="both"/>
        <w:rPr>
          <w:rFonts w:ascii="Arial" w:hAnsi="Arial" w:cs="Arial"/>
          <w:spacing w:val="-2"/>
          <w:sz w:val="22"/>
          <w:szCs w:val="22"/>
          <w:highlight w:val="yellow"/>
          <w:lang w:val="es-UY"/>
        </w:rPr>
      </w:pPr>
      <w:r>
        <w:rPr>
          <w:rFonts w:ascii="Arial" w:hAnsi="Arial" w:cs="Arial"/>
          <w:spacing w:val="-2"/>
          <w:sz w:val="22"/>
          <w:szCs w:val="22"/>
          <w:lang w:val="es-UY"/>
        </w:rPr>
        <w:t>Al 31 de diciembre de 2015 y al 31 de diciembre de 2014, la Fundación no mantiene compromisos ni garantías otorgadas.</w:t>
      </w:r>
    </w:p>
    <w:p w:rsidR="00805FE4" w:rsidRPr="00805FE4" w:rsidRDefault="00805FE4" w:rsidP="00AA1E58">
      <w:pPr>
        <w:rPr>
          <w:rFonts w:ascii="Arial" w:hAnsi="Arial" w:cs="Arial"/>
          <w:b/>
          <w:spacing w:val="-3"/>
          <w:sz w:val="22"/>
          <w:szCs w:val="22"/>
          <w:lang w:val="es-UY"/>
        </w:rPr>
      </w:pPr>
    </w:p>
    <w:p w:rsidR="00D63D4E" w:rsidRDefault="00D63D4E"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Pr="00805FE4" w:rsidRDefault="00B9207C" w:rsidP="00AA1E58">
      <w:pPr>
        <w:tabs>
          <w:tab w:val="left" w:pos="-720"/>
          <w:tab w:val="left" w:pos="0"/>
          <w:tab w:val="left" w:pos="720"/>
        </w:tabs>
        <w:suppressAutoHyphens/>
        <w:ind w:left="1440" w:hanging="1440"/>
        <w:jc w:val="both"/>
        <w:rPr>
          <w:rFonts w:ascii="Arial" w:hAnsi="Arial" w:cs="Arial"/>
          <w:b/>
          <w:spacing w:val="-3"/>
          <w:sz w:val="22"/>
          <w:szCs w:val="22"/>
          <w:lang w:val="es-UY"/>
        </w:rPr>
      </w:pPr>
      <w:r>
        <w:rPr>
          <w:rFonts w:ascii="Arial" w:hAnsi="Arial" w:cs="Arial"/>
          <w:b/>
          <w:spacing w:val="-3"/>
          <w:sz w:val="22"/>
          <w:szCs w:val="22"/>
          <w:lang w:val="es-UY"/>
        </w:rPr>
        <w:t>NOTA 17</w:t>
      </w:r>
      <w:r w:rsidR="005F5106" w:rsidRPr="00805FE4">
        <w:rPr>
          <w:rFonts w:ascii="Arial" w:hAnsi="Arial" w:cs="Arial"/>
          <w:b/>
          <w:spacing w:val="-3"/>
          <w:sz w:val="22"/>
          <w:szCs w:val="22"/>
          <w:lang w:val="es-UY"/>
        </w:rPr>
        <w:t xml:space="preserve"> - HECHOS POSTERIORES</w:t>
      </w:r>
      <w:r w:rsidR="00604782" w:rsidRPr="00805FE4">
        <w:rPr>
          <w:rFonts w:ascii="Arial" w:hAnsi="Arial" w:cs="Arial"/>
          <w:b/>
          <w:spacing w:val="-3"/>
          <w:sz w:val="22"/>
          <w:szCs w:val="22"/>
          <w:lang w:val="es-UY"/>
        </w:rPr>
        <w:t xml:space="preserve"> AL CIERRE DEL EJERCICIO</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AA1E58">
      <w:pPr>
        <w:tabs>
          <w:tab w:val="left" w:pos="-720"/>
        </w:tabs>
        <w:suppressAutoHyphens/>
        <w:jc w:val="both"/>
        <w:rPr>
          <w:rFonts w:ascii="Arial" w:hAnsi="Arial" w:cs="Arial"/>
          <w:sz w:val="22"/>
          <w:szCs w:val="22"/>
          <w:lang w:val="es-UY"/>
        </w:rPr>
      </w:pPr>
      <w:r w:rsidRPr="00805FE4">
        <w:rPr>
          <w:rFonts w:ascii="Arial" w:hAnsi="Arial" w:cs="Arial"/>
          <w:spacing w:val="-2"/>
          <w:sz w:val="22"/>
          <w:szCs w:val="22"/>
          <w:lang w:val="es-UY"/>
        </w:rPr>
        <w:t>No se han producido hechos posteriores al cierre del ejercicio que afecten en forma significativa los presentes estados financieros de la Sociedad.</w:t>
      </w:r>
    </w:p>
    <w:p w:rsidR="005F5106" w:rsidRPr="00805FE4" w:rsidRDefault="005F5106" w:rsidP="00AA1E58">
      <w:pPr>
        <w:jc w:val="both"/>
        <w:rPr>
          <w:rFonts w:ascii="Arial" w:hAnsi="Arial" w:cs="Arial"/>
          <w:b/>
          <w:sz w:val="22"/>
          <w:szCs w:val="22"/>
          <w:lang w:val="es-UY"/>
        </w:rPr>
      </w:pPr>
    </w:p>
    <w:p w:rsidR="00217C67" w:rsidRPr="00805FE4" w:rsidRDefault="00217C67" w:rsidP="00AA1E58">
      <w:pPr>
        <w:autoSpaceDE w:val="0"/>
        <w:autoSpaceDN w:val="0"/>
        <w:adjustRightInd w:val="0"/>
        <w:jc w:val="both"/>
        <w:rPr>
          <w:rFonts w:ascii="Arial" w:hAnsi="Arial" w:cs="Arial"/>
          <w:b/>
          <w:bCs/>
          <w:sz w:val="22"/>
          <w:szCs w:val="22"/>
          <w:lang w:val="es-UY"/>
        </w:rPr>
      </w:pPr>
    </w:p>
    <w:p w:rsidR="00217C67" w:rsidRPr="00805FE4" w:rsidRDefault="00217C67" w:rsidP="00AA1E58">
      <w:pPr>
        <w:ind w:right="72"/>
        <w:jc w:val="both"/>
        <w:rPr>
          <w:rFonts w:ascii="Arial" w:hAnsi="Arial" w:cs="Arial"/>
          <w:sz w:val="22"/>
          <w:szCs w:val="22"/>
          <w:vertAlign w:val="superscript"/>
          <w:lang w:val="es-UY"/>
        </w:rPr>
        <w:sectPr w:rsidR="00217C67" w:rsidRPr="00805FE4" w:rsidSect="00FB0763">
          <w:pgSz w:w="12242" w:h="15842" w:code="1"/>
          <w:pgMar w:top="2268" w:right="1701" w:bottom="1701" w:left="1701" w:header="0" w:footer="879" w:gutter="0"/>
          <w:pgNumType w:start="5"/>
          <w:cols w:space="720"/>
          <w:noEndnote/>
        </w:sectPr>
      </w:pPr>
    </w:p>
    <w:p w:rsidR="002459A8" w:rsidRPr="000006BC" w:rsidRDefault="00605D1A"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r w:rsidRPr="000006BC">
        <w:rPr>
          <w:rFonts w:ascii="Arial" w:hAnsi="Arial" w:cs="Arial"/>
          <w:b/>
          <w:bCs/>
          <w:sz w:val="20"/>
          <w:szCs w:val="20"/>
          <w:lang w:val="es-UY"/>
        </w:rPr>
        <w:lastRenderedPageBreak/>
        <w:tab/>
      </w:r>
      <w:r w:rsidRPr="000006BC">
        <w:rPr>
          <w:rFonts w:ascii="Arial" w:hAnsi="Arial" w:cs="Arial"/>
          <w:b/>
          <w:bCs/>
          <w:sz w:val="20"/>
          <w:szCs w:val="20"/>
          <w:lang w:val="es-UY"/>
        </w:rPr>
        <w:tab/>
      </w:r>
      <w:r w:rsidRPr="000006BC">
        <w:rPr>
          <w:rFonts w:ascii="Arial" w:hAnsi="Arial" w:cs="Arial"/>
          <w:b/>
          <w:bCs/>
          <w:sz w:val="20"/>
          <w:szCs w:val="20"/>
          <w:lang w:val="es-UY"/>
        </w:rPr>
        <w:tab/>
      </w:r>
      <w:r w:rsidRPr="000006BC">
        <w:rPr>
          <w:rFonts w:ascii="Arial" w:hAnsi="Arial" w:cs="Arial"/>
          <w:b/>
          <w:bCs/>
          <w:sz w:val="20"/>
          <w:szCs w:val="20"/>
          <w:lang w:val="es-UY"/>
        </w:rPr>
        <w:tab/>
      </w:r>
      <w:r w:rsidRPr="000006BC">
        <w:rPr>
          <w:rFonts w:ascii="Arial" w:hAnsi="Arial" w:cs="Arial"/>
          <w:b/>
          <w:bCs/>
          <w:sz w:val="20"/>
          <w:szCs w:val="20"/>
          <w:lang w:val="es-UY"/>
        </w:rPr>
        <w:tab/>
      </w:r>
      <w:r w:rsidRPr="000006BC">
        <w:rPr>
          <w:rFonts w:ascii="Arial" w:hAnsi="Arial" w:cs="Arial"/>
          <w:b/>
          <w:bCs/>
          <w:sz w:val="20"/>
          <w:szCs w:val="20"/>
          <w:lang w:val="es-UY"/>
        </w:rPr>
        <w:tab/>
      </w:r>
    </w:p>
    <w:p w:rsidR="002459A8" w:rsidRPr="000006BC" w:rsidRDefault="002459A8"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p>
    <w:p w:rsidR="00871DC9" w:rsidRPr="000006BC" w:rsidRDefault="00871DC9"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0006BC">
        <w:rPr>
          <w:rFonts w:ascii="Arial" w:hAnsi="Arial" w:cs="Arial"/>
          <w:b/>
          <w:bCs/>
          <w:sz w:val="20"/>
          <w:szCs w:val="20"/>
          <w:lang w:val="es-UY"/>
        </w:rPr>
        <w:t>ANEXO</w:t>
      </w:r>
      <w:r w:rsidR="00095BDB" w:rsidRPr="000006BC">
        <w:rPr>
          <w:rFonts w:ascii="Arial" w:hAnsi="Arial" w:cs="Arial"/>
          <w:b/>
          <w:bCs/>
          <w:sz w:val="20"/>
          <w:szCs w:val="20"/>
          <w:lang w:val="es-UY"/>
        </w:rPr>
        <w:t xml:space="preserve"> </w:t>
      </w:r>
    </w:p>
    <w:p w:rsidR="00871DC9" w:rsidRPr="000006BC" w:rsidRDefault="002E272A"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r w:rsidRPr="000006BC">
        <w:rPr>
          <w:rFonts w:ascii="Arial" w:hAnsi="Arial" w:cs="Arial"/>
          <w:sz w:val="20"/>
          <w:szCs w:val="20"/>
          <w:lang w:val="es-UY"/>
        </w:rPr>
        <w:tab/>
      </w:r>
      <w:r w:rsidRPr="000006BC">
        <w:rPr>
          <w:rFonts w:ascii="Arial" w:hAnsi="Arial" w:cs="Arial"/>
          <w:sz w:val="20"/>
          <w:szCs w:val="20"/>
          <w:lang w:val="es-UY"/>
        </w:rPr>
        <w:tab/>
      </w:r>
      <w:r w:rsidRPr="000006BC">
        <w:rPr>
          <w:rFonts w:ascii="Arial" w:hAnsi="Arial" w:cs="Arial"/>
          <w:sz w:val="20"/>
          <w:szCs w:val="20"/>
          <w:lang w:val="es-UY"/>
        </w:rPr>
        <w:tab/>
      </w:r>
      <w:r w:rsidRPr="000006BC">
        <w:rPr>
          <w:rFonts w:ascii="Arial" w:hAnsi="Arial" w:cs="Arial"/>
          <w:sz w:val="20"/>
          <w:szCs w:val="20"/>
          <w:lang w:val="es-UY"/>
        </w:rPr>
        <w:tab/>
      </w:r>
      <w:r w:rsidRPr="000006BC">
        <w:rPr>
          <w:rFonts w:ascii="Arial" w:hAnsi="Arial" w:cs="Arial"/>
          <w:sz w:val="20"/>
          <w:szCs w:val="20"/>
          <w:lang w:val="es-UY"/>
        </w:rPr>
        <w:tab/>
      </w:r>
      <w:r w:rsidRPr="000006BC">
        <w:rPr>
          <w:rFonts w:ascii="Arial" w:hAnsi="Arial" w:cs="Arial"/>
          <w:sz w:val="20"/>
          <w:szCs w:val="20"/>
          <w:lang w:val="es-UY"/>
        </w:rPr>
        <w:tab/>
      </w:r>
    </w:p>
    <w:p w:rsidR="005F5106" w:rsidRPr="00FB0763" w:rsidRDefault="005F5106" w:rsidP="00AA1E58">
      <w:pPr>
        <w:ind w:left="57"/>
        <w:jc w:val="both"/>
        <w:rPr>
          <w:rFonts w:ascii="Arial" w:hAnsi="Arial" w:cs="Arial"/>
          <w:b/>
          <w:bCs/>
          <w:sz w:val="20"/>
          <w:szCs w:val="20"/>
        </w:rPr>
      </w:pPr>
    </w:p>
    <w:p w:rsidR="005F5106" w:rsidRPr="00805FE4" w:rsidRDefault="002B3A63" w:rsidP="00805FE4">
      <w:pPr>
        <w:ind w:left="57"/>
        <w:jc w:val="center"/>
        <w:rPr>
          <w:rFonts w:ascii="Arial" w:hAnsi="Arial" w:cs="Arial"/>
          <w:b/>
          <w:bCs/>
          <w:sz w:val="22"/>
          <w:szCs w:val="22"/>
        </w:rPr>
      </w:pPr>
      <w:r>
        <w:rPr>
          <w:rFonts w:ascii="Arial" w:hAnsi="Arial" w:cs="Arial"/>
          <w:b/>
          <w:bCs/>
          <w:sz w:val="22"/>
          <w:szCs w:val="22"/>
        </w:rPr>
        <w:t>FUNDACION BENSADOUN LAURENT</w:t>
      </w:r>
    </w:p>
    <w:p w:rsidR="00577BC3" w:rsidRDefault="00577BC3" w:rsidP="00805FE4">
      <w:pPr>
        <w:ind w:left="57"/>
        <w:jc w:val="center"/>
        <w:rPr>
          <w:rFonts w:ascii="Arial" w:hAnsi="Arial" w:cs="Arial"/>
          <w:b/>
          <w:bCs/>
          <w:sz w:val="22"/>
          <w:szCs w:val="22"/>
        </w:rPr>
      </w:pPr>
    </w:p>
    <w:p w:rsidR="00551123"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Cuadro de</w:t>
      </w:r>
      <w:r w:rsidR="00597E3A" w:rsidRPr="00805FE4">
        <w:rPr>
          <w:rFonts w:ascii="Arial" w:hAnsi="Arial" w:cs="Arial"/>
          <w:b/>
          <w:bCs/>
          <w:sz w:val="22"/>
          <w:szCs w:val="22"/>
        </w:rPr>
        <w:t xml:space="preserve"> </w:t>
      </w:r>
      <w:r w:rsidRPr="00805FE4">
        <w:rPr>
          <w:rFonts w:ascii="Arial" w:hAnsi="Arial" w:cs="Arial"/>
          <w:b/>
          <w:bCs/>
          <w:sz w:val="22"/>
          <w:szCs w:val="22"/>
        </w:rPr>
        <w:t>propiedades, planta y equipo</w:t>
      </w:r>
    </w:p>
    <w:p w:rsidR="00871DC9"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Por el ejercicio finalizado el 31 de diciembre de 2015</w:t>
      </w:r>
    </w:p>
    <w:p w:rsidR="00871DC9" w:rsidRPr="008917E4" w:rsidRDefault="00871DC9" w:rsidP="00805FE4">
      <w:pPr>
        <w:ind w:left="57"/>
        <w:jc w:val="center"/>
        <w:rPr>
          <w:rFonts w:ascii="Arial" w:hAnsi="Arial" w:cs="Arial"/>
          <w:sz w:val="22"/>
          <w:szCs w:val="22"/>
        </w:rPr>
      </w:pPr>
      <w:r w:rsidRPr="008917E4">
        <w:rPr>
          <w:rFonts w:ascii="Arial" w:hAnsi="Arial" w:cs="Arial"/>
          <w:sz w:val="22"/>
          <w:szCs w:val="22"/>
        </w:rPr>
        <w:t xml:space="preserve">(En </w:t>
      </w:r>
      <w:r w:rsidR="005F5106" w:rsidRPr="008917E4">
        <w:rPr>
          <w:rFonts w:ascii="Arial" w:hAnsi="Arial" w:cs="Arial"/>
          <w:sz w:val="22"/>
          <w:szCs w:val="22"/>
        </w:rPr>
        <w:t>pesos uruguayos</w:t>
      </w:r>
      <w:r w:rsidRPr="008917E4">
        <w:rPr>
          <w:rFonts w:ascii="Arial" w:hAnsi="Arial" w:cs="Arial"/>
          <w:sz w:val="22"/>
          <w:szCs w:val="22"/>
        </w:rPr>
        <w:t>)</w:t>
      </w:r>
    </w:p>
    <w:p w:rsidR="005F5106" w:rsidRPr="00FB0763" w:rsidRDefault="005F5106" w:rsidP="00AA1E58">
      <w:pPr>
        <w:rPr>
          <w:rFonts w:ascii="Arial" w:hAnsi="Arial" w:cs="Arial"/>
          <w:b/>
          <w:bCs/>
          <w:sz w:val="14"/>
          <w:szCs w:val="14"/>
        </w:rPr>
      </w:pPr>
    </w:p>
    <w:p w:rsidR="005F5106" w:rsidRPr="00FB0763" w:rsidRDefault="005F5106" w:rsidP="00AA1E58">
      <w:pPr>
        <w:pStyle w:val="BodyText"/>
        <w:rPr>
          <w:rFonts w:ascii="Arial" w:hAnsi="Arial" w:cs="Arial"/>
          <w:sz w:val="14"/>
          <w:szCs w:val="14"/>
          <w:highlight w:val="yellow"/>
          <w:lang w:val="es-UY"/>
        </w:rPr>
      </w:pPr>
    </w:p>
    <w:tbl>
      <w:tblPr>
        <w:tblW w:w="14895" w:type="dxa"/>
        <w:tblInd w:w="-709" w:type="dxa"/>
        <w:tblLayout w:type="fixed"/>
        <w:tblLook w:val="04A0" w:firstRow="1" w:lastRow="0" w:firstColumn="1" w:lastColumn="0" w:noHBand="0" w:noVBand="1"/>
      </w:tblPr>
      <w:tblGrid>
        <w:gridCol w:w="2552"/>
        <w:gridCol w:w="1276"/>
        <w:gridCol w:w="1134"/>
        <w:gridCol w:w="1418"/>
        <w:gridCol w:w="1407"/>
        <w:gridCol w:w="1570"/>
        <w:gridCol w:w="1418"/>
        <w:gridCol w:w="1133"/>
        <w:gridCol w:w="1559"/>
        <w:gridCol w:w="1428"/>
      </w:tblGrid>
      <w:tr w:rsidR="00604782" w:rsidRPr="008917E4" w:rsidTr="00481917">
        <w:trPr>
          <w:trHeight w:val="170"/>
        </w:trPr>
        <w:tc>
          <w:tcPr>
            <w:tcW w:w="2552" w:type="dxa"/>
            <w:tcBorders>
              <w:top w:val="nil"/>
              <w:left w:val="nil"/>
              <w:bottom w:val="nil"/>
              <w:right w:val="nil"/>
            </w:tcBorders>
            <w:shd w:val="clear" w:color="auto" w:fill="auto"/>
            <w:noWrap/>
            <w:vAlign w:val="center"/>
            <w:hideMark/>
          </w:tcPr>
          <w:p w:rsidR="00604782" w:rsidRPr="008917E4" w:rsidRDefault="00604782" w:rsidP="00481917">
            <w:pPr>
              <w:jc w:val="center"/>
              <w:rPr>
                <w:rFonts w:ascii="Arial" w:hAnsi="Arial" w:cs="Arial"/>
                <w:b/>
                <w:sz w:val="18"/>
                <w:szCs w:val="18"/>
                <w:lang w:val="es-UY"/>
              </w:rPr>
            </w:pPr>
          </w:p>
        </w:tc>
        <w:tc>
          <w:tcPr>
            <w:tcW w:w="523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4782" w:rsidRPr="008917E4" w:rsidRDefault="00604782" w:rsidP="00481917">
            <w:pPr>
              <w:jc w:val="center"/>
              <w:rPr>
                <w:rFonts w:ascii="Arial" w:hAnsi="Arial" w:cs="Arial"/>
                <w:b/>
                <w:bCs/>
                <w:sz w:val="18"/>
                <w:szCs w:val="18"/>
                <w:lang w:val="es-UY"/>
              </w:rPr>
            </w:pPr>
            <w:r w:rsidRPr="008917E4">
              <w:rPr>
                <w:rFonts w:ascii="Arial" w:hAnsi="Arial" w:cs="Arial"/>
                <w:b/>
                <w:bCs/>
                <w:sz w:val="18"/>
                <w:szCs w:val="18"/>
                <w:lang w:val="es-UY"/>
              </w:rPr>
              <w:t>Valores brutos</w:t>
            </w:r>
          </w:p>
        </w:tc>
        <w:tc>
          <w:tcPr>
            <w:tcW w:w="56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04782" w:rsidRPr="008917E4" w:rsidRDefault="007F3B4A" w:rsidP="00481917">
            <w:pPr>
              <w:jc w:val="center"/>
              <w:rPr>
                <w:rFonts w:ascii="Arial" w:hAnsi="Arial" w:cs="Arial"/>
                <w:b/>
                <w:bCs/>
                <w:sz w:val="18"/>
                <w:szCs w:val="18"/>
                <w:lang w:val="es-UY"/>
              </w:rPr>
            </w:pPr>
            <w:r>
              <w:rPr>
                <w:rFonts w:ascii="Arial" w:hAnsi="Arial" w:cs="Arial"/>
                <w:b/>
                <w:bCs/>
                <w:sz w:val="18"/>
                <w:szCs w:val="18"/>
                <w:lang w:val="es-UY"/>
              </w:rPr>
              <w:t xml:space="preserve">Depreciaciones / </w:t>
            </w:r>
            <w:r w:rsidR="00604782" w:rsidRPr="008917E4">
              <w:rPr>
                <w:rFonts w:ascii="Arial" w:hAnsi="Arial" w:cs="Arial"/>
                <w:b/>
                <w:bCs/>
                <w:sz w:val="18"/>
                <w:szCs w:val="18"/>
                <w:lang w:val="es-UY"/>
              </w:rPr>
              <w:t>Amortizaciones</w:t>
            </w:r>
          </w:p>
        </w:tc>
        <w:tc>
          <w:tcPr>
            <w:tcW w:w="1428" w:type="dxa"/>
            <w:vMerge w:val="restart"/>
            <w:tcBorders>
              <w:top w:val="single" w:sz="8" w:space="0" w:color="auto"/>
              <w:left w:val="nil"/>
              <w:right w:val="single" w:sz="8" w:space="0" w:color="auto"/>
            </w:tcBorders>
            <w:shd w:val="clear" w:color="auto" w:fill="auto"/>
            <w:noWrap/>
            <w:vAlign w:val="bottom"/>
            <w:hideMark/>
          </w:tcPr>
          <w:p w:rsidR="00604782" w:rsidRPr="008917E4" w:rsidRDefault="00604782"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Saldo neto al</w:t>
            </w:r>
          </w:p>
          <w:p w:rsidR="00604782" w:rsidRPr="008917E4" w:rsidRDefault="00604782"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31 de diciembre</w:t>
            </w:r>
          </w:p>
          <w:p w:rsidR="00604782" w:rsidRPr="008917E4" w:rsidRDefault="00604782" w:rsidP="00481917">
            <w:pPr>
              <w:spacing w:line="240" w:lineRule="exact"/>
              <w:jc w:val="center"/>
              <w:rPr>
                <w:rFonts w:ascii="Arial" w:hAnsi="Arial" w:cs="Arial"/>
                <w:b/>
                <w:bCs/>
                <w:sz w:val="18"/>
                <w:szCs w:val="18"/>
                <w:lang w:val="es-UY"/>
              </w:rPr>
            </w:pPr>
            <w:r w:rsidRPr="008917E4">
              <w:rPr>
                <w:rFonts w:ascii="Arial" w:hAnsi="Arial" w:cs="Arial"/>
                <w:b/>
                <w:sz w:val="18"/>
                <w:szCs w:val="18"/>
                <w:lang w:val="es-UY"/>
              </w:rPr>
              <w:t>de 2015</w:t>
            </w:r>
          </w:p>
        </w:tc>
      </w:tr>
      <w:tr w:rsidR="00604782" w:rsidRPr="008917E4" w:rsidTr="00481917">
        <w:trPr>
          <w:trHeight w:val="170"/>
        </w:trPr>
        <w:tc>
          <w:tcPr>
            <w:tcW w:w="2552" w:type="dxa"/>
            <w:tcBorders>
              <w:top w:val="single" w:sz="8" w:space="0" w:color="auto"/>
              <w:left w:val="single" w:sz="8" w:space="0" w:color="auto"/>
              <w:right w:val="single" w:sz="8" w:space="0" w:color="auto"/>
            </w:tcBorders>
            <w:shd w:val="clear" w:color="auto" w:fill="auto"/>
            <w:noWrap/>
            <w:vAlign w:val="center"/>
            <w:hideMark/>
          </w:tcPr>
          <w:p w:rsidR="000837BC" w:rsidRDefault="000837BC" w:rsidP="00481917">
            <w:pPr>
              <w:jc w:val="center"/>
              <w:rPr>
                <w:rFonts w:ascii="Arial" w:hAnsi="Arial" w:cs="Arial"/>
                <w:b/>
                <w:sz w:val="18"/>
                <w:szCs w:val="18"/>
                <w:lang w:val="es-UY"/>
              </w:rPr>
            </w:pPr>
          </w:p>
          <w:p w:rsidR="000837BC" w:rsidRDefault="000837BC" w:rsidP="00481917">
            <w:pPr>
              <w:jc w:val="center"/>
              <w:rPr>
                <w:rFonts w:ascii="Arial" w:hAnsi="Arial" w:cs="Arial"/>
                <w:b/>
                <w:sz w:val="18"/>
                <w:szCs w:val="18"/>
                <w:lang w:val="es-UY"/>
              </w:rPr>
            </w:pPr>
          </w:p>
          <w:p w:rsidR="000837BC" w:rsidRDefault="000837BC" w:rsidP="00481917">
            <w:pPr>
              <w:jc w:val="center"/>
              <w:rPr>
                <w:rFonts w:ascii="Arial" w:hAnsi="Arial" w:cs="Arial"/>
                <w:b/>
                <w:sz w:val="18"/>
                <w:szCs w:val="18"/>
                <w:lang w:val="es-UY"/>
              </w:rPr>
            </w:pP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Rubro</w:t>
            </w:r>
          </w:p>
        </w:tc>
        <w:tc>
          <w:tcPr>
            <w:tcW w:w="1276"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Valores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1° de enero</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134"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Aumentos</w:t>
            </w:r>
          </w:p>
        </w:tc>
        <w:tc>
          <w:tcPr>
            <w:tcW w:w="1418" w:type="dxa"/>
            <w:tcBorders>
              <w:top w:val="nil"/>
              <w:left w:val="nil"/>
              <w:right w:val="single" w:sz="4" w:space="0" w:color="auto"/>
            </w:tcBorders>
            <w:shd w:val="clear" w:color="auto" w:fill="auto"/>
            <w:noWrap/>
            <w:vAlign w:val="bottom"/>
            <w:hideMark/>
          </w:tcPr>
          <w:p w:rsidR="00604782" w:rsidRPr="008917E4" w:rsidRDefault="00604782" w:rsidP="00481917">
            <w:pPr>
              <w:ind w:left="-107"/>
              <w:jc w:val="center"/>
              <w:rPr>
                <w:rFonts w:ascii="Arial" w:hAnsi="Arial" w:cs="Arial"/>
                <w:b/>
                <w:sz w:val="18"/>
                <w:szCs w:val="18"/>
                <w:lang w:val="es-UY"/>
              </w:rPr>
            </w:pPr>
            <w:r w:rsidRPr="008917E4">
              <w:rPr>
                <w:rFonts w:ascii="Arial" w:hAnsi="Arial" w:cs="Arial"/>
                <w:b/>
                <w:sz w:val="18"/>
                <w:szCs w:val="18"/>
                <w:lang w:val="es-UY"/>
              </w:rPr>
              <w:t>Disminuciones</w:t>
            </w:r>
          </w:p>
        </w:tc>
        <w:tc>
          <w:tcPr>
            <w:tcW w:w="1407" w:type="dxa"/>
            <w:tcBorders>
              <w:top w:val="nil"/>
              <w:left w:val="nil"/>
              <w:right w:val="single" w:sz="8"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Valores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31 de diciembre</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570"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Acumuladas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1° de enero</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418" w:type="dxa"/>
            <w:tcBorders>
              <w:top w:val="nil"/>
              <w:left w:val="nil"/>
              <w:right w:val="single" w:sz="4" w:space="0" w:color="auto"/>
            </w:tcBorders>
            <w:shd w:val="clear" w:color="auto" w:fill="auto"/>
            <w:noWrap/>
            <w:vAlign w:val="bottom"/>
            <w:hideMark/>
          </w:tcPr>
          <w:p w:rsidR="00604782" w:rsidRPr="008917E4" w:rsidRDefault="00604782" w:rsidP="00481917">
            <w:pPr>
              <w:ind w:left="-107"/>
              <w:jc w:val="center"/>
              <w:rPr>
                <w:rFonts w:ascii="Arial" w:hAnsi="Arial" w:cs="Arial"/>
                <w:b/>
                <w:sz w:val="18"/>
                <w:szCs w:val="18"/>
                <w:lang w:val="es-UY"/>
              </w:rPr>
            </w:pPr>
            <w:r w:rsidRPr="008917E4">
              <w:rPr>
                <w:rFonts w:ascii="Arial" w:hAnsi="Arial" w:cs="Arial"/>
                <w:b/>
                <w:sz w:val="18"/>
                <w:szCs w:val="18"/>
                <w:lang w:val="es-UY"/>
              </w:rPr>
              <w:t>Disminuciones</w:t>
            </w:r>
          </w:p>
        </w:tc>
        <w:tc>
          <w:tcPr>
            <w:tcW w:w="1133"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Ejercicio</w:t>
            </w:r>
          </w:p>
        </w:tc>
        <w:tc>
          <w:tcPr>
            <w:tcW w:w="1559" w:type="dxa"/>
            <w:tcBorders>
              <w:top w:val="nil"/>
              <w:left w:val="nil"/>
              <w:right w:val="single" w:sz="8"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Acumuladas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31 de diciembre</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428" w:type="dxa"/>
            <w:vMerge/>
            <w:tcBorders>
              <w:left w:val="nil"/>
              <w:right w:val="single" w:sz="8" w:space="0" w:color="auto"/>
            </w:tcBorders>
            <w:shd w:val="clear" w:color="auto" w:fill="auto"/>
            <w:noWrap/>
            <w:vAlign w:val="bottom"/>
            <w:hideMark/>
          </w:tcPr>
          <w:p w:rsidR="00604782" w:rsidRPr="008917E4" w:rsidRDefault="00604782" w:rsidP="00481917">
            <w:pPr>
              <w:spacing w:line="240" w:lineRule="exact"/>
              <w:jc w:val="center"/>
              <w:rPr>
                <w:rFonts w:ascii="Arial" w:hAnsi="Arial" w:cs="Arial"/>
                <w:b/>
                <w:sz w:val="18"/>
                <w:szCs w:val="18"/>
                <w:lang w:val="es-UY"/>
              </w:rPr>
            </w:pPr>
          </w:p>
        </w:tc>
      </w:tr>
      <w:tr w:rsidR="005F5106" w:rsidRPr="008917E4" w:rsidTr="00481917">
        <w:trPr>
          <w:trHeight w:val="170"/>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5F5106" w:rsidRPr="008917E4" w:rsidRDefault="005F5106" w:rsidP="00481917">
            <w:pPr>
              <w:spacing w:line="240" w:lineRule="exact"/>
              <w:jc w:val="center"/>
              <w:rPr>
                <w:rFonts w:ascii="Arial" w:hAnsi="Arial" w:cs="Arial"/>
                <w:b/>
                <w:sz w:val="18"/>
                <w:szCs w:val="18"/>
                <w:lang w:val="es-UY"/>
              </w:rPr>
            </w:pPr>
          </w:p>
        </w:tc>
        <w:tc>
          <w:tcPr>
            <w:tcW w:w="1276"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134"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418"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ind w:left="-107"/>
              <w:jc w:val="center"/>
              <w:rPr>
                <w:rFonts w:ascii="Arial" w:hAnsi="Arial" w:cs="Arial"/>
                <w:b/>
                <w:sz w:val="18"/>
                <w:szCs w:val="18"/>
                <w:lang w:val="es-UY"/>
              </w:rPr>
            </w:pPr>
            <w:r w:rsidRPr="008917E4">
              <w:rPr>
                <w:rFonts w:ascii="Arial" w:hAnsi="Arial" w:cs="Arial"/>
                <w:b/>
                <w:sz w:val="18"/>
                <w:szCs w:val="18"/>
                <w:lang w:val="es-UY"/>
              </w:rPr>
              <w:t>$</w:t>
            </w:r>
          </w:p>
        </w:tc>
        <w:tc>
          <w:tcPr>
            <w:tcW w:w="1407" w:type="dxa"/>
            <w:tcBorders>
              <w:top w:val="nil"/>
              <w:left w:val="nil"/>
              <w:bottom w:val="single" w:sz="8" w:space="0" w:color="auto"/>
              <w:right w:val="single" w:sz="8"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570"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418"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ind w:left="-107"/>
              <w:jc w:val="center"/>
              <w:rPr>
                <w:rFonts w:ascii="Arial" w:hAnsi="Arial" w:cs="Arial"/>
                <w:b/>
                <w:sz w:val="18"/>
                <w:szCs w:val="18"/>
                <w:lang w:val="es-UY"/>
              </w:rPr>
            </w:pPr>
            <w:r w:rsidRPr="008917E4">
              <w:rPr>
                <w:rFonts w:ascii="Arial" w:hAnsi="Arial" w:cs="Arial"/>
                <w:b/>
                <w:sz w:val="18"/>
                <w:szCs w:val="18"/>
                <w:lang w:val="es-UY"/>
              </w:rPr>
              <w:t>$</w:t>
            </w:r>
          </w:p>
        </w:tc>
        <w:tc>
          <w:tcPr>
            <w:tcW w:w="1133"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559" w:type="dxa"/>
            <w:tcBorders>
              <w:top w:val="nil"/>
              <w:left w:val="nil"/>
              <w:bottom w:val="single" w:sz="8" w:space="0" w:color="auto"/>
              <w:right w:val="single" w:sz="8"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428" w:type="dxa"/>
            <w:tcBorders>
              <w:top w:val="nil"/>
              <w:left w:val="nil"/>
              <w:bottom w:val="single" w:sz="8" w:space="0" w:color="auto"/>
              <w:right w:val="single" w:sz="8"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r>
      <w:tr w:rsidR="005F5106" w:rsidRPr="008917E4" w:rsidTr="00481917">
        <w:trPr>
          <w:trHeight w:val="170"/>
        </w:trPr>
        <w:tc>
          <w:tcPr>
            <w:tcW w:w="2552" w:type="dxa"/>
            <w:tcBorders>
              <w:top w:val="nil"/>
              <w:left w:val="single" w:sz="8" w:space="0" w:color="auto"/>
              <w:bottom w:val="nil"/>
              <w:right w:val="nil"/>
            </w:tcBorders>
            <w:shd w:val="clear" w:color="auto" w:fill="auto"/>
            <w:noWrap/>
            <w:vAlign w:val="center"/>
            <w:hideMark/>
          </w:tcPr>
          <w:p w:rsidR="005F5106" w:rsidRPr="008917E4" w:rsidRDefault="002B3A63" w:rsidP="00481917">
            <w:pPr>
              <w:spacing w:line="240" w:lineRule="exact"/>
              <w:rPr>
                <w:rFonts w:ascii="Arial" w:hAnsi="Arial" w:cs="Arial"/>
                <w:b/>
                <w:sz w:val="18"/>
                <w:szCs w:val="18"/>
                <w:lang w:val="es-UY"/>
              </w:rPr>
            </w:pPr>
            <w:r>
              <w:rPr>
                <w:rFonts w:ascii="Arial" w:hAnsi="Arial" w:cs="Arial"/>
                <w:b/>
                <w:sz w:val="18"/>
                <w:szCs w:val="18"/>
                <w:lang w:val="es-UY"/>
              </w:rPr>
              <w:t>Propiedad, planta y equipo</w:t>
            </w:r>
          </w:p>
        </w:tc>
        <w:tc>
          <w:tcPr>
            <w:tcW w:w="1276" w:type="dxa"/>
            <w:tcBorders>
              <w:top w:val="nil"/>
              <w:left w:val="single" w:sz="8" w:space="0" w:color="auto"/>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134"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418"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ind w:left="-107"/>
              <w:jc w:val="right"/>
              <w:rPr>
                <w:rFonts w:ascii="Arial" w:hAnsi="Arial" w:cs="Arial"/>
                <w:sz w:val="18"/>
                <w:szCs w:val="18"/>
                <w:lang w:val="es-UY"/>
              </w:rPr>
            </w:pPr>
          </w:p>
        </w:tc>
        <w:tc>
          <w:tcPr>
            <w:tcW w:w="1407" w:type="dxa"/>
            <w:tcBorders>
              <w:top w:val="nil"/>
              <w:left w:val="nil"/>
              <w:bottom w:val="nil"/>
              <w:right w:val="single" w:sz="8"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570"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418"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ind w:left="-107"/>
              <w:jc w:val="right"/>
              <w:rPr>
                <w:rFonts w:ascii="Arial" w:hAnsi="Arial" w:cs="Arial"/>
                <w:sz w:val="18"/>
                <w:szCs w:val="18"/>
                <w:lang w:val="es-UY"/>
              </w:rPr>
            </w:pPr>
          </w:p>
        </w:tc>
        <w:tc>
          <w:tcPr>
            <w:tcW w:w="1133"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559" w:type="dxa"/>
            <w:tcBorders>
              <w:top w:val="nil"/>
              <w:left w:val="nil"/>
              <w:bottom w:val="nil"/>
              <w:right w:val="single" w:sz="8"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428" w:type="dxa"/>
            <w:tcBorders>
              <w:top w:val="nil"/>
              <w:left w:val="nil"/>
              <w:bottom w:val="nil"/>
              <w:right w:val="single" w:sz="8"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r>
      <w:tr w:rsidR="002B3A63" w:rsidRPr="008917E4" w:rsidTr="00481917">
        <w:trPr>
          <w:trHeight w:val="170"/>
        </w:trPr>
        <w:tc>
          <w:tcPr>
            <w:tcW w:w="2552" w:type="dxa"/>
            <w:tcBorders>
              <w:top w:val="nil"/>
              <w:left w:val="single" w:sz="8" w:space="0" w:color="auto"/>
              <w:bottom w:val="nil"/>
              <w:right w:val="nil"/>
            </w:tcBorders>
            <w:shd w:val="clear" w:color="auto" w:fill="auto"/>
            <w:noWrap/>
            <w:vAlign w:val="center"/>
            <w:hideMark/>
          </w:tcPr>
          <w:p w:rsidR="002B3A63" w:rsidRPr="008917E4" w:rsidRDefault="002B3A63" w:rsidP="00481917">
            <w:pPr>
              <w:spacing w:line="240" w:lineRule="exact"/>
              <w:rPr>
                <w:rFonts w:ascii="Arial" w:hAnsi="Arial" w:cs="Arial"/>
                <w:sz w:val="18"/>
                <w:szCs w:val="18"/>
                <w:lang w:val="es-UY"/>
              </w:rPr>
            </w:pPr>
            <w:r>
              <w:rPr>
                <w:rFonts w:ascii="Arial" w:hAnsi="Arial" w:cs="Arial"/>
                <w:sz w:val="18"/>
                <w:szCs w:val="18"/>
                <w:lang w:val="es-UY"/>
              </w:rPr>
              <w:t>Computadora</w:t>
            </w:r>
          </w:p>
        </w:tc>
        <w:tc>
          <w:tcPr>
            <w:tcW w:w="1276" w:type="dxa"/>
            <w:tcBorders>
              <w:top w:val="nil"/>
              <w:left w:val="single" w:sz="8" w:space="0" w:color="auto"/>
              <w:bottom w:val="nil"/>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134" w:type="dxa"/>
            <w:tcBorders>
              <w:top w:val="nil"/>
              <w:left w:val="nil"/>
              <w:bottom w:val="nil"/>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10.632</w:t>
            </w:r>
          </w:p>
        </w:tc>
        <w:tc>
          <w:tcPr>
            <w:tcW w:w="1418" w:type="dxa"/>
            <w:tcBorders>
              <w:top w:val="nil"/>
              <w:left w:val="nil"/>
              <w:bottom w:val="nil"/>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407" w:type="dxa"/>
            <w:tcBorders>
              <w:top w:val="nil"/>
              <w:left w:val="nil"/>
              <w:bottom w:val="nil"/>
              <w:right w:val="single" w:sz="8"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10.632</w:t>
            </w:r>
          </w:p>
        </w:tc>
        <w:tc>
          <w:tcPr>
            <w:tcW w:w="1570" w:type="dxa"/>
            <w:tcBorders>
              <w:top w:val="nil"/>
              <w:left w:val="nil"/>
              <w:bottom w:val="nil"/>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418" w:type="dxa"/>
            <w:tcBorders>
              <w:top w:val="nil"/>
              <w:left w:val="nil"/>
              <w:bottom w:val="nil"/>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133" w:type="dxa"/>
            <w:tcBorders>
              <w:top w:val="nil"/>
              <w:left w:val="nil"/>
              <w:bottom w:val="nil"/>
              <w:right w:val="single" w:sz="4"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35</w:t>
            </w:r>
            <w:r w:rsidR="00F43C11">
              <w:rPr>
                <w:rFonts w:ascii="Arial" w:hAnsi="Arial" w:cs="Arial"/>
                <w:sz w:val="18"/>
                <w:szCs w:val="18"/>
                <w:lang w:val="es-UY"/>
              </w:rPr>
              <w:t>5</w:t>
            </w:r>
          </w:p>
        </w:tc>
        <w:tc>
          <w:tcPr>
            <w:tcW w:w="1559" w:type="dxa"/>
            <w:tcBorders>
              <w:top w:val="nil"/>
              <w:left w:val="nil"/>
              <w:bottom w:val="nil"/>
              <w:right w:val="single" w:sz="8" w:space="0" w:color="auto"/>
            </w:tcBorders>
            <w:shd w:val="clear" w:color="auto" w:fill="auto"/>
            <w:noWrap/>
            <w:vAlign w:val="bottom"/>
          </w:tcPr>
          <w:p w:rsidR="002B3A63" w:rsidRPr="00333C33" w:rsidRDefault="00F43C11" w:rsidP="00481917">
            <w:pPr>
              <w:spacing w:line="240" w:lineRule="exact"/>
              <w:jc w:val="right"/>
              <w:rPr>
                <w:rFonts w:ascii="Arial" w:hAnsi="Arial" w:cs="Arial"/>
                <w:sz w:val="18"/>
                <w:szCs w:val="18"/>
                <w:lang w:val="es-UY"/>
              </w:rPr>
            </w:pPr>
            <w:r>
              <w:rPr>
                <w:rFonts w:ascii="Arial" w:hAnsi="Arial" w:cs="Arial"/>
                <w:sz w:val="18"/>
                <w:szCs w:val="18"/>
                <w:lang w:val="es-UY"/>
              </w:rPr>
              <w:t>355</w:t>
            </w:r>
          </w:p>
        </w:tc>
        <w:tc>
          <w:tcPr>
            <w:tcW w:w="1428" w:type="dxa"/>
            <w:tcBorders>
              <w:top w:val="nil"/>
              <w:left w:val="nil"/>
              <w:bottom w:val="nil"/>
              <w:right w:val="single" w:sz="8"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10.27</w:t>
            </w:r>
            <w:r w:rsidR="00F43C11">
              <w:rPr>
                <w:rFonts w:ascii="Arial" w:hAnsi="Arial" w:cs="Arial"/>
                <w:sz w:val="18"/>
                <w:szCs w:val="18"/>
                <w:lang w:val="es-UY"/>
              </w:rPr>
              <w:t>7</w:t>
            </w:r>
          </w:p>
        </w:tc>
      </w:tr>
      <w:tr w:rsidR="002B3A63" w:rsidRPr="008917E4" w:rsidTr="00481917">
        <w:trPr>
          <w:trHeight w:val="170"/>
        </w:trPr>
        <w:tc>
          <w:tcPr>
            <w:tcW w:w="2552" w:type="dxa"/>
            <w:tcBorders>
              <w:top w:val="nil"/>
              <w:left w:val="single" w:sz="8" w:space="0" w:color="auto"/>
              <w:right w:val="nil"/>
            </w:tcBorders>
            <w:shd w:val="clear" w:color="auto" w:fill="auto"/>
            <w:noWrap/>
            <w:vAlign w:val="center"/>
            <w:hideMark/>
          </w:tcPr>
          <w:p w:rsidR="002B3A63" w:rsidRPr="008917E4" w:rsidRDefault="002B3A63" w:rsidP="00481917">
            <w:pPr>
              <w:spacing w:line="240" w:lineRule="exact"/>
              <w:rPr>
                <w:rFonts w:ascii="Arial" w:hAnsi="Arial" w:cs="Arial"/>
                <w:sz w:val="18"/>
                <w:szCs w:val="18"/>
                <w:lang w:val="es-UY"/>
              </w:rPr>
            </w:pPr>
            <w:r>
              <w:rPr>
                <w:rFonts w:ascii="Arial" w:hAnsi="Arial" w:cs="Arial"/>
                <w:sz w:val="18"/>
                <w:szCs w:val="18"/>
                <w:lang w:val="es-UY"/>
              </w:rPr>
              <w:t>Fotocopiadora</w:t>
            </w:r>
          </w:p>
        </w:tc>
        <w:tc>
          <w:tcPr>
            <w:tcW w:w="1276" w:type="dxa"/>
            <w:tcBorders>
              <w:top w:val="nil"/>
              <w:left w:val="single" w:sz="8"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134" w:type="dxa"/>
            <w:tcBorders>
              <w:top w:val="nil"/>
              <w:left w:val="nil"/>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64.163</w:t>
            </w:r>
          </w:p>
        </w:tc>
        <w:tc>
          <w:tcPr>
            <w:tcW w:w="1418" w:type="dxa"/>
            <w:tcBorders>
              <w:top w:val="nil"/>
              <w:left w:val="nil"/>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407" w:type="dxa"/>
            <w:tcBorders>
              <w:top w:val="nil"/>
              <w:left w:val="nil"/>
              <w:right w:val="single" w:sz="8"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64.163</w:t>
            </w:r>
          </w:p>
        </w:tc>
        <w:tc>
          <w:tcPr>
            <w:tcW w:w="1570" w:type="dxa"/>
            <w:tcBorders>
              <w:top w:val="nil"/>
              <w:left w:val="nil"/>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418" w:type="dxa"/>
            <w:tcBorders>
              <w:top w:val="nil"/>
              <w:left w:val="nil"/>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133" w:type="dxa"/>
            <w:tcBorders>
              <w:top w:val="nil"/>
              <w:left w:val="nil"/>
              <w:right w:val="single" w:sz="4"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1.604</w:t>
            </w:r>
          </w:p>
        </w:tc>
        <w:tc>
          <w:tcPr>
            <w:tcW w:w="1559" w:type="dxa"/>
            <w:tcBorders>
              <w:top w:val="nil"/>
              <w:left w:val="nil"/>
              <w:right w:val="single" w:sz="8"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1.604</w:t>
            </w:r>
          </w:p>
        </w:tc>
        <w:tc>
          <w:tcPr>
            <w:tcW w:w="1428" w:type="dxa"/>
            <w:tcBorders>
              <w:top w:val="nil"/>
              <w:left w:val="nil"/>
              <w:right w:val="single" w:sz="8"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62.559</w:t>
            </w:r>
          </w:p>
        </w:tc>
      </w:tr>
      <w:tr w:rsidR="002B3A63" w:rsidRPr="008917E4" w:rsidTr="00481917">
        <w:trPr>
          <w:trHeight w:val="170"/>
        </w:trPr>
        <w:tc>
          <w:tcPr>
            <w:tcW w:w="2552" w:type="dxa"/>
            <w:tcBorders>
              <w:top w:val="nil"/>
              <w:left w:val="single" w:sz="8" w:space="0" w:color="auto"/>
              <w:bottom w:val="single" w:sz="4" w:space="0" w:color="auto"/>
              <w:right w:val="nil"/>
            </w:tcBorders>
            <w:shd w:val="clear" w:color="auto" w:fill="auto"/>
            <w:noWrap/>
            <w:vAlign w:val="center"/>
            <w:hideMark/>
          </w:tcPr>
          <w:p w:rsidR="002B3A63" w:rsidRPr="008917E4" w:rsidRDefault="00795270" w:rsidP="00481917">
            <w:pPr>
              <w:spacing w:line="240" w:lineRule="exact"/>
              <w:rPr>
                <w:rFonts w:ascii="Arial" w:hAnsi="Arial" w:cs="Arial"/>
                <w:sz w:val="18"/>
                <w:szCs w:val="18"/>
                <w:lang w:val="es-UY"/>
              </w:rPr>
            </w:pPr>
            <w:r>
              <w:rPr>
                <w:rFonts w:ascii="Arial" w:hAnsi="Arial" w:cs="Arial"/>
                <w:sz w:val="18"/>
                <w:szCs w:val="18"/>
                <w:lang w:val="es-UY"/>
              </w:rPr>
              <w:t>Mejoras a inmuebles recibidos en comodato</w:t>
            </w:r>
          </w:p>
        </w:tc>
        <w:tc>
          <w:tcPr>
            <w:tcW w:w="1276" w:type="dxa"/>
            <w:tcBorders>
              <w:top w:val="nil"/>
              <w:left w:val="single" w:sz="8" w:space="0" w:color="auto"/>
              <w:bottom w:val="single" w:sz="4"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134"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2.360.296</w:t>
            </w:r>
          </w:p>
        </w:tc>
        <w:tc>
          <w:tcPr>
            <w:tcW w:w="1418"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407" w:type="dxa"/>
            <w:tcBorders>
              <w:top w:val="nil"/>
              <w:left w:val="nil"/>
              <w:bottom w:val="single" w:sz="4" w:space="0" w:color="auto"/>
              <w:right w:val="single" w:sz="8"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2.360.296</w:t>
            </w:r>
          </w:p>
        </w:tc>
        <w:tc>
          <w:tcPr>
            <w:tcW w:w="1570"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418"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133" w:type="dxa"/>
            <w:tcBorders>
              <w:top w:val="nil"/>
              <w:left w:val="nil"/>
              <w:bottom w:val="single" w:sz="4" w:space="0" w:color="auto"/>
              <w:right w:val="single" w:sz="4"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163.909</w:t>
            </w:r>
          </w:p>
        </w:tc>
        <w:tc>
          <w:tcPr>
            <w:tcW w:w="1559" w:type="dxa"/>
            <w:tcBorders>
              <w:top w:val="nil"/>
              <w:left w:val="nil"/>
              <w:bottom w:val="single" w:sz="4" w:space="0" w:color="auto"/>
              <w:right w:val="single" w:sz="8"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163.909</w:t>
            </w:r>
          </w:p>
        </w:tc>
        <w:tc>
          <w:tcPr>
            <w:tcW w:w="1428" w:type="dxa"/>
            <w:tcBorders>
              <w:top w:val="nil"/>
              <w:left w:val="nil"/>
              <w:bottom w:val="single" w:sz="4" w:space="0" w:color="auto"/>
              <w:right w:val="single" w:sz="8"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2.196.387</w:t>
            </w:r>
          </w:p>
        </w:tc>
      </w:tr>
      <w:tr w:rsidR="005F5106" w:rsidRPr="008917E4" w:rsidTr="00481917">
        <w:trPr>
          <w:trHeight w:val="170"/>
        </w:trPr>
        <w:tc>
          <w:tcPr>
            <w:tcW w:w="2552" w:type="dxa"/>
            <w:tcBorders>
              <w:left w:val="single" w:sz="8" w:space="0" w:color="auto"/>
              <w:bottom w:val="single" w:sz="8" w:space="0" w:color="auto"/>
              <w:right w:val="nil"/>
            </w:tcBorders>
            <w:shd w:val="clear" w:color="auto" w:fill="auto"/>
            <w:noWrap/>
            <w:vAlign w:val="center"/>
            <w:hideMark/>
          </w:tcPr>
          <w:p w:rsidR="005F5106" w:rsidRPr="008917E4" w:rsidRDefault="005F5106" w:rsidP="00481917">
            <w:pPr>
              <w:spacing w:line="240" w:lineRule="exact"/>
              <w:rPr>
                <w:rFonts w:ascii="Arial" w:hAnsi="Arial" w:cs="Arial"/>
                <w:b/>
                <w:bCs/>
                <w:sz w:val="18"/>
                <w:szCs w:val="18"/>
                <w:lang w:val="es-UY"/>
              </w:rPr>
            </w:pPr>
            <w:r w:rsidRPr="008917E4">
              <w:rPr>
                <w:rFonts w:ascii="Arial" w:hAnsi="Arial" w:cs="Arial"/>
                <w:b/>
                <w:bCs/>
                <w:sz w:val="18"/>
                <w:szCs w:val="18"/>
                <w:lang w:val="es-UY"/>
              </w:rPr>
              <w:t>Total</w:t>
            </w:r>
          </w:p>
        </w:tc>
        <w:tc>
          <w:tcPr>
            <w:tcW w:w="1276" w:type="dxa"/>
            <w:tcBorders>
              <w:left w:val="single" w:sz="8" w:space="0" w:color="auto"/>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w:t>
            </w:r>
          </w:p>
        </w:tc>
        <w:tc>
          <w:tcPr>
            <w:tcW w:w="1134"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2.435.091</w:t>
            </w:r>
          </w:p>
        </w:tc>
        <w:tc>
          <w:tcPr>
            <w:tcW w:w="1418"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ind w:left="-107"/>
              <w:jc w:val="right"/>
              <w:rPr>
                <w:rFonts w:ascii="Arial" w:hAnsi="Arial" w:cs="Arial"/>
                <w:b/>
                <w:bCs/>
                <w:sz w:val="18"/>
                <w:szCs w:val="18"/>
                <w:lang w:val="es-UY"/>
              </w:rPr>
            </w:pPr>
            <w:r>
              <w:rPr>
                <w:rFonts w:ascii="Arial" w:hAnsi="Arial" w:cs="Arial"/>
                <w:b/>
                <w:bCs/>
                <w:sz w:val="18"/>
                <w:szCs w:val="18"/>
                <w:lang w:val="es-UY"/>
              </w:rPr>
              <w:t>-</w:t>
            </w:r>
          </w:p>
        </w:tc>
        <w:tc>
          <w:tcPr>
            <w:tcW w:w="1407" w:type="dxa"/>
            <w:tcBorders>
              <w:left w:val="nil"/>
              <w:bottom w:val="single" w:sz="8" w:space="0" w:color="auto"/>
              <w:right w:val="single" w:sz="8"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2.435.091</w:t>
            </w:r>
          </w:p>
        </w:tc>
        <w:tc>
          <w:tcPr>
            <w:tcW w:w="1570"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w:t>
            </w:r>
          </w:p>
        </w:tc>
        <w:tc>
          <w:tcPr>
            <w:tcW w:w="1418"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ind w:left="-107"/>
              <w:jc w:val="right"/>
              <w:rPr>
                <w:rFonts w:ascii="Arial" w:hAnsi="Arial" w:cs="Arial"/>
                <w:b/>
                <w:bCs/>
                <w:sz w:val="18"/>
                <w:szCs w:val="18"/>
                <w:lang w:val="es-UY"/>
              </w:rPr>
            </w:pPr>
            <w:r>
              <w:rPr>
                <w:rFonts w:ascii="Arial" w:hAnsi="Arial" w:cs="Arial"/>
                <w:b/>
                <w:bCs/>
                <w:sz w:val="18"/>
                <w:szCs w:val="18"/>
                <w:lang w:val="es-UY"/>
              </w:rPr>
              <w:t>-</w:t>
            </w:r>
          </w:p>
        </w:tc>
        <w:tc>
          <w:tcPr>
            <w:tcW w:w="1133"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165.868</w:t>
            </w:r>
          </w:p>
        </w:tc>
        <w:tc>
          <w:tcPr>
            <w:tcW w:w="1559" w:type="dxa"/>
            <w:tcBorders>
              <w:left w:val="nil"/>
              <w:bottom w:val="single" w:sz="8" w:space="0" w:color="auto"/>
              <w:right w:val="single" w:sz="8"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165.868</w:t>
            </w:r>
          </w:p>
        </w:tc>
        <w:tc>
          <w:tcPr>
            <w:tcW w:w="1428" w:type="dxa"/>
            <w:tcBorders>
              <w:left w:val="nil"/>
              <w:bottom w:val="single" w:sz="8" w:space="0" w:color="auto"/>
              <w:right w:val="single" w:sz="8"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2.269.</w:t>
            </w:r>
            <w:r w:rsidR="00F43C11">
              <w:rPr>
                <w:rFonts w:ascii="Arial" w:hAnsi="Arial" w:cs="Arial"/>
                <w:b/>
                <w:bCs/>
                <w:sz w:val="18"/>
                <w:szCs w:val="18"/>
                <w:lang w:val="es-UY"/>
              </w:rPr>
              <w:t>223</w:t>
            </w:r>
          </w:p>
        </w:tc>
      </w:tr>
    </w:tbl>
    <w:p w:rsidR="005F5106" w:rsidRPr="008917E4" w:rsidRDefault="005F5106" w:rsidP="002B3A63">
      <w:pPr>
        <w:pStyle w:val="BodyText"/>
        <w:rPr>
          <w:rFonts w:ascii="Arial" w:hAnsi="Arial" w:cs="Arial"/>
          <w:sz w:val="18"/>
          <w:szCs w:val="18"/>
          <w:lang w:val="es-UY"/>
        </w:rPr>
      </w:pPr>
    </w:p>
    <w:sectPr w:rsidR="005F5106" w:rsidRPr="008917E4" w:rsidSect="00C72544">
      <w:headerReference w:type="even" r:id="rId22"/>
      <w:headerReference w:type="default" r:id="rId23"/>
      <w:footerReference w:type="even" r:id="rId24"/>
      <w:footerReference w:type="default" r:id="rId25"/>
      <w:headerReference w:type="first" r:id="rId26"/>
      <w:footerReference w:type="first" r:id="rId27"/>
      <w:pgSz w:w="15842" w:h="12242" w:orient="landscape" w:code="1"/>
      <w:pgMar w:top="573" w:right="2268" w:bottom="1276" w:left="1276" w:header="720" w:footer="1202" w:gutter="0"/>
      <w:pgNumType w:start="2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9E0" w:rsidRDefault="001F39E0">
      <w:r>
        <w:separator/>
      </w:r>
    </w:p>
  </w:endnote>
  <w:endnote w:type="continuationSeparator" w:id="0">
    <w:p w:rsidR="001F39E0" w:rsidRDefault="001F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9" w:rsidRDefault="00390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Pr="000610DA" w:rsidRDefault="00B9207C">
    <w:pPr>
      <w:pStyle w:val="Footer"/>
      <w:jc w:val="center"/>
      <w:rPr>
        <w:rFonts w:ascii="Georgia" w:hAnsi="Georgia" w:cs="Arial"/>
        <w:sz w:val="20"/>
        <w:szCs w:val="20"/>
      </w:rPr>
    </w:pPr>
  </w:p>
  <w:p w:rsidR="00B9207C" w:rsidRPr="000610DA" w:rsidRDefault="00B9207C">
    <w:pPr>
      <w:pStyle w:val="Footer"/>
      <w:rPr>
        <w:rFonts w:ascii="Georgia" w:hAnsi="Georg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9" w:rsidRDefault="00390D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1935079357"/>
      <w:docPartObj>
        <w:docPartGallery w:val="Page Numbers (Bottom of Page)"/>
        <w:docPartUnique/>
      </w:docPartObj>
    </w:sdtPr>
    <w:sdtEndPr>
      <w:rPr>
        <w:rFonts w:ascii="Arial" w:hAnsi="Arial" w:cs="Arial"/>
        <w:noProof/>
      </w:rPr>
    </w:sdtEndPr>
    <w:sdtContent>
      <w:p w:rsidR="00B9207C" w:rsidRPr="00805FE4" w:rsidRDefault="00B9207C">
        <w:pPr>
          <w:pStyle w:val="Footer"/>
          <w:jc w:val="center"/>
          <w:rPr>
            <w:rFonts w:ascii="Arial" w:hAnsi="Arial" w:cs="Arial"/>
            <w:sz w:val="20"/>
            <w:szCs w:val="20"/>
          </w:rPr>
        </w:pP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0006BC">
          <w:rPr>
            <w:rFonts w:ascii="Arial" w:hAnsi="Arial" w:cs="Arial"/>
            <w:noProof/>
            <w:sz w:val="20"/>
            <w:szCs w:val="20"/>
          </w:rPr>
          <w:t>1</w:t>
        </w:r>
        <w:r w:rsidRPr="00805FE4">
          <w:rPr>
            <w:rFonts w:ascii="Arial" w:hAnsi="Arial" w:cs="Arial"/>
            <w:noProof/>
            <w:sz w:val="20"/>
            <w:szCs w:val="20"/>
          </w:rPr>
          <w:fldChar w:fldCharType="end"/>
        </w:r>
      </w:p>
    </w:sdtContent>
  </w:sdt>
  <w:p w:rsidR="00B9207C" w:rsidRPr="000610DA" w:rsidRDefault="00B9207C" w:rsidP="000610DA">
    <w:pPr>
      <w:pStyle w:val="Footer"/>
      <w:rPr>
        <w:rFonts w:ascii="Georgia" w:hAnsi="Georgia"/>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Pr="000006BC" w:rsidRDefault="00B9207C" w:rsidP="000006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Pr="004171E5" w:rsidRDefault="00B9207C" w:rsidP="00532D0F">
    <w:pPr>
      <w:pStyle w:val="Footer"/>
      <w:framePr w:wrap="around" w:vAnchor="text" w:hAnchor="page" w:x="8681" w:y="-319"/>
      <w:rPr>
        <w:rStyle w:val="PageNumber"/>
        <w:rFonts w:ascii="Arial" w:hAnsi="Arial" w:cs="Arial"/>
        <w:sz w:val="20"/>
        <w:szCs w:val="20"/>
      </w:rPr>
    </w:pPr>
    <w:r w:rsidRPr="004171E5">
      <w:rPr>
        <w:rStyle w:val="PageNumber"/>
        <w:rFonts w:ascii="Arial" w:hAnsi="Arial" w:cs="Arial"/>
        <w:sz w:val="20"/>
        <w:szCs w:val="20"/>
      </w:rPr>
      <w:fldChar w:fldCharType="begin"/>
    </w:r>
    <w:r w:rsidRPr="004171E5">
      <w:rPr>
        <w:rStyle w:val="PageNumber"/>
        <w:rFonts w:ascii="Arial" w:hAnsi="Arial" w:cs="Arial"/>
        <w:sz w:val="20"/>
        <w:szCs w:val="20"/>
      </w:rPr>
      <w:instrText xml:space="preserve">PAGE  </w:instrText>
    </w:r>
    <w:r w:rsidRPr="004171E5">
      <w:rPr>
        <w:rStyle w:val="PageNumber"/>
        <w:rFonts w:ascii="Arial" w:hAnsi="Arial" w:cs="Arial"/>
        <w:sz w:val="20"/>
        <w:szCs w:val="20"/>
      </w:rPr>
      <w:fldChar w:fldCharType="separate"/>
    </w:r>
    <w:r>
      <w:rPr>
        <w:rStyle w:val="PageNumber"/>
        <w:rFonts w:ascii="Arial" w:hAnsi="Arial" w:cs="Arial"/>
        <w:noProof/>
        <w:sz w:val="20"/>
        <w:szCs w:val="20"/>
      </w:rPr>
      <w:t>34</w:t>
    </w:r>
    <w:r w:rsidRPr="004171E5">
      <w:rPr>
        <w:rStyle w:val="PageNumber"/>
        <w:rFonts w:ascii="Arial" w:hAnsi="Arial" w:cs="Arial"/>
        <w:sz w:val="20"/>
        <w:szCs w:val="20"/>
      </w:rPr>
      <w:fldChar w:fldCharType="end"/>
    </w:r>
  </w:p>
  <w:p w:rsidR="00B9207C" w:rsidRDefault="00B9207C" w:rsidP="00CE506E">
    <w:pPr>
      <w:pStyle w:val="Footer"/>
      <w:tabs>
        <w:tab w:val="clear" w:pos="8640"/>
      </w:tabs>
      <w:ind w:right="-710"/>
      <w:rPr>
        <w:rFonts w:ascii="Arial" w:hAnsi="Arial" w:cs="Arial"/>
        <w:sz w:val="16"/>
        <w:szCs w:val="16"/>
        <w:lang w:val="en-US"/>
      </w:rPr>
    </w:pPr>
  </w:p>
  <w:p w:rsidR="00B9207C" w:rsidRPr="00CE506E" w:rsidRDefault="00B9207C" w:rsidP="00602386">
    <w:pPr>
      <w:pStyle w:val="DSLxStyle"/>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Pr="002459A8" w:rsidRDefault="00B9207C" w:rsidP="002459A8">
    <w:pPr>
      <w:pStyle w:val="Footer"/>
      <w:jc w:val="center"/>
      <w:rPr>
        <w:rFonts w:ascii="Arial" w:hAnsi="Arial" w:cs="Arial"/>
        <w:caps/>
        <w:noProof/>
        <w:color w:val="000000" w:themeColor="text1"/>
        <w:sz w:val="20"/>
        <w:szCs w:val="20"/>
      </w:rPr>
    </w:pPr>
    <w:r>
      <w:rPr>
        <w:rFonts w:ascii="Georgia" w:hAnsi="Georgia"/>
        <w:noProof/>
        <w:sz w:val="20"/>
        <w:szCs w:val="20"/>
        <w:lang w:val="es-UY" w:eastAsia="es-UY"/>
      </w:rPr>
      <w:drawing>
        <wp:anchor distT="0" distB="0" distL="114300" distR="114300" simplePos="0" relativeHeight="251665408" behindDoc="1" locked="0" layoutInCell="1" allowOverlap="1" wp14:anchorId="45D140A8" wp14:editId="07AA5303">
          <wp:simplePos x="0" y="0"/>
          <wp:positionH relativeFrom="margin">
            <wp:posOffset>7117080</wp:posOffset>
          </wp:positionH>
          <wp:positionV relativeFrom="paragraph">
            <wp:posOffset>-219710</wp:posOffset>
          </wp:positionV>
          <wp:extent cx="1493520" cy="490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2459A8">
      <w:rPr>
        <w:rFonts w:ascii="Arial" w:hAnsi="Arial" w:cs="Arial"/>
        <w:caps/>
        <w:color w:val="000000" w:themeColor="text1"/>
        <w:sz w:val="20"/>
        <w:szCs w:val="20"/>
      </w:rPr>
      <w:fldChar w:fldCharType="begin"/>
    </w:r>
    <w:r w:rsidRPr="002459A8">
      <w:rPr>
        <w:rFonts w:ascii="Arial" w:hAnsi="Arial" w:cs="Arial"/>
        <w:caps/>
        <w:color w:val="000000" w:themeColor="text1"/>
        <w:sz w:val="20"/>
        <w:szCs w:val="20"/>
      </w:rPr>
      <w:instrText xml:space="preserve"> PAGE   \* MERGEFORMAT </w:instrText>
    </w:r>
    <w:r w:rsidRPr="002459A8">
      <w:rPr>
        <w:rFonts w:ascii="Arial" w:hAnsi="Arial" w:cs="Arial"/>
        <w:caps/>
        <w:color w:val="000000" w:themeColor="text1"/>
        <w:sz w:val="20"/>
        <w:szCs w:val="20"/>
      </w:rPr>
      <w:fldChar w:fldCharType="separate"/>
    </w:r>
    <w:r w:rsidR="00D63D4E">
      <w:rPr>
        <w:rFonts w:ascii="Arial" w:hAnsi="Arial" w:cs="Arial"/>
        <w:caps/>
        <w:noProof/>
        <w:color w:val="000000" w:themeColor="text1"/>
        <w:sz w:val="20"/>
        <w:szCs w:val="20"/>
      </w:rPr>
      <w:t>22</w:t>
    </w:r>
    <w:r w:rsidRPr="002459A8">
      <w:rPr>
        <w:rFonts w:ascii="Arial" w:hAnsi="Arial" w:cs="Arial"/>
        <w:caps/>
        <w:noProof/>
        <w:color w:val="000000" w:themeColor="text1"/>
        <w:sz w:val="20"/>
        <w:szCs w:val="20"/>
      </w:rPr>
      <w:fldChar w:fldCharType="end"/>
    </w:r>
  </w:p>
  <w:p w:rsidR="00B9207C" w:rsidRPr="00442CAF" w:rsidRDefault="00B9207C" w:rsidP="00442CA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Pr="002459A8" w:rsidRDefault="00390D39">
    <w:pPr>
      <w:pStyle w:val="Footer"/>
      <w:jc w:val="center"/>
      <w:rPr>
        <w:rFonts w:ascii="Arial" w:hAnsi="Arial" w:cs="Arial"/>
        <w:caps/>
        <w:noProof/>
        <w:color w:val="000000" w:themeColor="text1"/>
        <w:sz w:val="20"/>
        <w:szCs w:val="20"/>
      </w:rPr>
    </w:pPr>
    <w:r>
      <w:rPr>
        <w:rFonts w:ascii="Arial" w:hAnsi="Arial" w:cs="Arial"/>
        <w:caps/>
        <w:noProof/>
        <w:color w:val="000000" w:themeColor="text1"/>
        <w:sz w:val="20"/>
        <w:szCs w:val="20"/>
      </w:rPr>
      <w:t>16</w:t>
    </w:r>
  </w:p>
  <w:p w:rsidR="00B9207C" w:rsidRDefault="00B9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9E0" w:rsidRDefault="001F39E0">
      <w:r>
        <w:separator/>
      </w:r>
    </w:p>
  </w:footnote>
  <w:footnote w:type="continuationSeparator" w:id="0">
    <w:p w:rsidR="001F39E0" w:rsidRDefault="001F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9" w:rsidRDefault="00390D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Pr="00095BDB" w:rsidRDefault="00B9207C">
    <w:pPr>
      <w:pStyle w:val="Header"/>
      <w:rPr>
        <w:lang w:val="es-UY"/>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9" w:rsidRDefault="00390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9" w:rsidRDefault="00390D39">
    <w:pPr>
      <w:pStyle w:val="Heade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7C" w:rsidRDefault="00B92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122"/>
    <w:multiLevelType w:val="hybridMultilevel"/>
    <w:tmpl w:val="6F16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3B6"/>
    <w:multiLevelType w:val="multilevel"/>
    <w:tmpl w:val="302A2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F38A0"/>
    <w:multiLevelType w:val="multilevel"/>
    <w:tmpl w:val="44CA51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806DC"/>
    <w:multiLevelType w:val="hybridMultilevel"/>
    <w:tmpl w:val="C660D0DA"/>
    <w:lvl w:ilvl="0" w:tplc="F45272CE">
      <w:start w:val="2"/>
      <w:numFmt w:val="decimal"/>
      <w:lvlText w:val="%1"/>
      <w:lvlJc w:val="left"/>
      <w:pPr>
        <w:tabs>
          <w:tab w:val="num" w:pos="720"/>
        </w:tabs>
        <w:ind w:left="720" w:hanging="360"/>
      </w:pPr>
    </w:lvl>
    <w:lvl w:ilvl="1" w:tplc="B2587402" w:tentative="1">
      <w:start w:val="1"/>
      <w:numFmt w:val="decimal"/>
      <w:lvlText w:val="%2"/>
      <w:lvlJc w:val="left"/>
      <w:pPr>
        <w:tabs>
          <w:tab w:val="num" w:pos="1440"/>
        </w:tabs>
        <w:ind w:left="1440" w:hanging="360"/>
      </w:pPr>
    </w:lvl>
    <w:lvl w:ilvl="2" w:tplc="D234C432" w:tentative="1">
      <w:start w:val="1"/>
      <w:numFmt w:val="decimal"/>
      <w:lvlText w:val="%3"/>
      <w:lvlJc w:val="left"/>
      <w:pPr>
        <w:tabs>
          <w:tab w:val="num" w:pos="2160"/>
        </w:tabs>
        <w:ind w:left="2160" w:hanging="360"/>
      </w:pPr>
    </w:lvl>
    <w:lvl w:ilvl="3" w:tplc="4146A84E" w:tentative="1">
      <w:start w:val="1"/>
      <w:numFmt w:val="decimal"/>
      <w:lvlText w:val="%4"/>
      <w:lvlJc w:val="left"/>
      <w:pPr>
        <w:tabs>
          <w:tab w:val="num" w:pos="2880"/>
        </w:tabs>
        <w:ind w:left="2880" w:hanging="360"/>
      </w:pPr>
    </w:lvl>
    <w:lvl w:ilvl="4" w:tplc="44A4A35C" w:tentative="1">
      <w:start w:val="1"/>
      <w:numFmt w:val="decimal"/>
      <w:lvlText w:val="%5"/>
      <w:lvlJc w:val="left"/>
      <w:pPr>
        <w:tabs>
          <w:tab w:val="num" w:pos="3600"/>
        </w:tabs>
        <w:ind w:left="3600" w:hanging="360"/>
      </w:pPr>
    </w:lvl>
    <w:lvl w:ilvl="5" w:tplc="B3C8A494" w:tentative="1">
      <w:start w:val="1"/>
      <w:numFmt w:val="decimal"/>
      <w:lvlText w:val="%6"/>
      <w:lvlJc w:val="left"/>
      <w:pPr>
        <w:tabs>
          <w:tab w:val="num" w:pos="4320"/>
        </w:tabs>
        <w:ind w:left="4320" w:hanging="360"/>
      </w:pPr>
    </w:lvl>
    <w:lvl w:ilvl="6" w:tplc="69F08650" w:tentative="1">
      <w:start w:val="1"/>
      <w:numFmt w:val="decimal"/>
      <w:lvlText w:val="%7"/>
      <w:lvlJc w:val="left"/>
      <w:pPr>
        <w:tabs>
          <w:tab w:val="num" w:pos="5040"/>
        </w:tabs>
        <w:ind w:left="5040" w:hanging="360"/>
      </w:pPr>
    </w:lvl>
    <w:lvl w:ilvl="7" w:tplc="3C10A488" w:tentative="1">
      <w:start w:val="1"/>
      <w:numFmt w:val="decimal"/>
      <w:lvlText w:val="%8"/>
      <w:lvlJc w:val="left"/>
      <w:pPr>
        <w:tabs>
          <w:tab w:val="num" w:pos="5760"/>
        </w:tabs>
        <w:ind w:left="5760" w:hanging="360"/>
      </w:pPr>
    </w:lvl>
    <w:lvl w:ilvl="8" w:tplc="7B92215C" w:tentative="1">
      <w:start w:val="1"/>
      <w:numFmt w:val="decimal"/>
      <w:lvlText w:val="%9"/>
      <w:lvlJc w:val="left"/>
      <w:pPr>
        <w:tabs>
          <w:tab w:val="num" w:pos="6480"/>
        </w:tabs>
        <w:ind w:left="6480" w:hanging="360"/>
      </w:pPr>
    </w:lvl>
  </w:abstractNum>
  <w:abstractNum w:abstractNumId="4" w15:restartNumberingAfterBreak="0">
    <w:nsid w:val="24FB7386"/>
    <w:multiLevelType w:val="hybridMultilevel"/>
    <w:tmpl w:val="5F443B44"/>
    <w:lvl w:ilvl="0" w:tplc="4F7A6C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C571A"/>
    <w:multiLevelType w:val="hybridMultilevel"/>
    <w:tmpl w:val="B7F4A05E"/>
    <w:lvl w:ilvl="0" w:tplc="8C96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41041"/>
    <w:multiLevelType w:val="multilevel"/>
    <w:tmpl w:val="695E9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50CD"/>
    <w:multiLevelType w:val="multilevel"/>
    <w:tmpl w:val="9EC8DCA2"/>
    <w:lvl w:ilvl="0">
      <w:start w:val="2"/>
      <w:numFmt w:val="decimal"/>
      <w:lvlText w:val="%1"/>
      <w:lvlJc w:val="left"/>
      <w:pPr>
        <w:ind w:left="384" w:hanging="384"/>
      </w:pPr>
      <w:rPr>
        <w:rFonts w:hint="default"/>
      </w:rPr>
    </w:lvl>
    <w:lvl w:ilvl="1">
      <w:start w:val="11"/>
      <w:numFmt w:val="decimal"/>
      <w:lvlText w:val="%1.%2"/>
      <w:lvlJc w:val="left"/>
      <w:pPr>
        <w:ind w:left="810" w:hanging="384"/>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7C8"/>
    <w:multiLevelType w:val="multilevel"/>
    <w:tmpl w:val="AB2AE88C"/>
    <w:lvl w:ilvl="0">
      <w:start w:val="2"/>
      <w:numFmt w:val="decimal"/>
      <w:lvlText w:val="%1"/>
      <w:lvlJc w:val="left"/>
      <w:pPr>
        <w:ind w:left="375" w:hanging="375"/>
      </w:pPr>
      <w:rPr>
        <w:rFonts w:hint="default"/>
        <w:b/>
        <w:i w:val="0"/>
      </w:rPr>
    </w:lvl>
    <w:lvl w:ilvl="1">
      <w:start w:val="10"/>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15:restartNumberingAfterBreak="0">
    <w:nsid w:val="38C1067F"/>
    <w:multiLevelType w:val="hybridMultilevel"/>
    <w:tmpl w:val="2AE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B05A9"/>
    <w:multiLevelType w:val="multilevel"/>
    <w:tmpl w:val="9C90EA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5105B"/>
    <w:multiLevelType w:val="hybridMultilevel"/>
    <w:tmpl w:val="26BC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64C5"/>
    <w:multiLevelType w:val="multilevel"/>
    <w:tmpl w:val="318662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5076C"/>
    <w:multiLevelType w:val="hybridMultilevel"/>
    <w:tmpl w:val="F7121F4E"/>
    <w:lvl w:ilvl="0" w:tplc="76E6F280">
      <w:start w:val="13"/>
      <w:numFmt w:val="decimal"/>
      <w:lvlText w:val="%1"/>
      <w:lvlJc w:val="left"/>
      <w:pPr>
        <w:tabs>
          <w:tab w:val="num" w:pos="720"/>
        </w:tabs>
        <w:ind w:left="720" w:hanging="360"/>
      </w:pPr>
    </w:lvl>
    <w:lvl w:ilvl="1" w:tplc="D920196A" w:tentative="1">
      <w:start w:val="1"/>
      <w:numFmt w:val="decimal"/>
      <w:lvlText w:val="%2"/>
      <w:lvlJc w:val="left"/>
      <w:pPr>
        <w:tabs>
          <w:tab w:val="num" w:pos="1440"/>
        </w:tabs>
        <w:ind w:left="1440" w:hanging="360"/>
      </w:pPr>
    </w:lvl>
    <w:lvl w:ilvl="2" w:tplc="798EB0B8" w:tentative="1">
      <w:start w:val="1"/>
      <w:numFmt w:val="decimal"/>
      <w:lvlText w:val="%3"/>
      <w:lvlJc w:val="left"/>
      <w:pPr>
        <w:tabs>
          <w:tab w:val="num" w:pos="2160"/>
        </w:tabs>
        <w:ind w:left="2160" w:hanging="360"/>
      </w:pPr>
    </w:lvl>
    <w:lvl w:ilvl="3" w:tplc="1DF83AB2" w:tentative="1">
      <w:start w:val="1"/>
      <w:numFmt w:val="decimal"/>
      <w:lvlText w:val="%4"/>
      <w:lvlJc w:val="left"/>
      <w:pPr>
        <w:tabs>
          <w:tab w:val="num" w:pos="2880"/>
        </w:tabs>
        <w:ind w:left="2880" w:hanging="360"/>
      </w:pPr>
    </w:lvl>
    <w:lvl w:ilvl="4" w:tplc="4F98F266" w:tentative="1">
      <w:start w:val="1"/>
      <w:numFmt w:val="decimal"/>
      <w:lvlText w:val="%5"/>
      <w:lvlJc w:val="left"/>
      <w:pPr>
        <w:tabs>
          <w:tab w:val="num" w:pos="3600"/>
        </w:tabs>
        <w:ind w:left="3600" w:hanging="360"/>
      </w:pPr>
    </w:lvl>
    <w:lvl w:ilvl="5" w:tplc="EBEECBC2" w:tentative="1">
      <w:start w:val="1"/>
      <w:numFmt w:val="decimal"/>
      <w:lvlText w:val="%6"/>
      <w:lvlJc w:val="left"/>
      <w:pPr>
        <w:tabs>
          <w:tab w:val="num" w:pos="4320"/>
        </w:tabs>
        <w:ind w:left="4320" w:hanging="360"/>
      </w:pPr>
    </w:lvl>
    <w:lvl w:ilvl="6" w:tplc="8FA64806" w:tentative="1">
      <w:start w:val="1"/>
      <w:numFmt w:val="decimal"/>
      <w:lvlText w:val="%7"/>
      <w:lvlJc w:val="left"/>
      <w:pPr>
        <w:tabs>
          <w:tab w:val="num" w:pos="5040"/>
        </w:tabs>
        <w:ind w:left="5040" w:hanging="360"/>
      </w:pPr>
    </w:lvl>
    <w:lvl w:ilvl="7" w:tplc="5AD29096" w:tentative="1">
      <w:start w:val="1"/>
      <w:numFmt w:val="decimal"/>
      <w:lvlText w:val="%8"/>
      <w:lvlJc w:val="left"/>
      <w:pPr>
        <w:tabs>
          <w:tab w:val="num" w:pos="5760"/>
        </w:tabs>
        <w:ind w:left="5760" w:hanging="360"/>
      </w:pPr>
    </w:lvl>
    <w:lvl w:ilvl="8" w:tplc="76204D56" w:tentative="1">
      <w:start w:val="1"/>
      <w:numFmt w:val="decimal"/>
      <w:lvlText w:val="%9"/>
      <w:lvlJc w:val="left"/>
      <w:pPr>
        <w:tabs>
          <w:tab w:val="num" w:pos="6480"/>
        </w:tabs>
        <w:ind w:left="6480" w:hanging="360"/>
      </w:pPr>
    </w:lvl>
  </w:abstractNum>
  <w:abstractNum w:abstractNumId="14" w15:restartNumberingAfterBreak="0">
    <w:nsid w:val="3E3712F5"/>
    <w:multiLevelType w:val="multilevel"/>
    <w:tmpl w:val="C4707086"/>
    <w:lvl w:ilvl="0">
      <w:start w:val="2"/>
      <w:numFmt w:val="decimal"/>
      <w:lvlText w:val="%1"/>
      <w:lvlJc w:val="left"/>
      <w:pPr>
        <w:ind w:left="360" w:hanging="360"/>
      </w:pPr>
      <w:rPr>
        <w:rFonts w:hint="default"/>
        <w:b/>
        <w:i w:val="0"/>
      </w:rPr>
    </w:lvl>
    <w:lvl w:ilvl="1">
      <w:start w:val="9"/>
      <w:numFmt w:val="decimal"/>
      <w:lvlText w:val="%1.%2"/>
      <w:lvlJc w:val="left"/>
      <w:pPr>
        <w:ind w:left="644"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44942FB3"/>
    <w:multiLevelType w:val="multilevel"/>
    <w:tmpl w:val="B7C465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U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23E8F"/>
    <w:multiLevelType w:val="hybridMultilevel"/>
    <w:tmpl w:val="583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C0A"/>
    <w:multiLevelType w:val="hybridMultilevel"/>
    <w:tmpl w:val="CD7C8CD6"/>
    <w:lvl w:ilvl="0" w:tplc="CCB4A35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9B61B5D"/>
    <w:multiLevelType w:val="hybridMultilevel"/>
    <w:tmpl w:val="3DDA6690"/>
    <w:lvl w:ilvl="0" w:tplc="E026C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F6CAD"/>
    <w:multiLevelType w:val="multilevel"/>
    <w:tmpl w:val="FAF094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93029"/>
    <w:multiLevelType w:val="hybridMultilevel"/>
    <w:tmpl w:val="2020C9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BC0C15"/>
    <w:multiLevelType w:val="multilevel"/>
    <w:tmpl w:val="66067B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BC616B"/>
    <w:multiLevelType w:val="multilevel"/>
    <w:tmpl w:val="10EC7C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CB6C64"/>
    <w:multiLevelType w:val="hybridMultilevel"/>
    <w:tmpl w:val="1870F3C2"/>
    <w:lvl w:ilvl="0" w:tplc="223E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D6A06"/>
    <w:multiLevelType w:val="multilevel"/>
    <w:tmpl w:val="6DC0FAA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7F1EC4"/>
    <w:multiLevelType w:val="multilevel"/>
    <w:tmpl w:val="44E223AE"/>
    <w:lvl w:ilvl="0">
      <w:start w:val="1"/>
      <w:numFmt w:val="lowerLetter"/>
      <w:lvlText w:val="%1."/>
      <w:lvlJc w:val="left"/>
      <w:pPr>
        <w:ind w:left="720" w:hanging="360"/>
      </w:pPr>
      <w:rPr>
        <w:rFonts w:ascii="Arial" w:eastAsiaTheme="minorHAnsi" w:hAnsi="Arial" w:cs="Arial"/>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8D4A89"/>
    <w:multiLevelType w:val="multilevel"/>
    <w:tmpl w:val="739CA3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5A1A36"/>
    <w:multiLevelType w:val="multilevel"/>
    <w:tmpl w:val="94B0AC5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BE0415"/>
    <w:multiLevelType w:val="multilevel"/>
    <w:tmpl w:val="A84E513C"/>
    <w:lvl w:ilvl="0">
      <w:start w:val="2"/>
      <w:numFmt w:val="decimal"/>
      <w:lvlText w:val="%1"/>
      <w:lvlJc w:val="left"/>
      <w:pPr>
        <w:ind w:left="360" w:hanging="360"/>
      </w:pPr>
      <w:rPr>
        <w:rFonts w:hint="default"/>
        <w:b/>
        <w:i w:val="0"/>
      </w:rPr>
    </w:lvl>
    <w:lvl w:ilvl="1">
      <w:start w:val="9"/>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9" w15:restartNumberingAfterBreak="0">
    <w:nsid w:val="77717D2D"/>
    <w:multiLevelType w:val="hybridMultilevel"/>
    <w:tmpl w:val="ADC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328A9"/>
    <w:multiLevelType w:val="hybridMultilevel"/>
    <w:tmpl w:val="38D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9"/>
  </w:num>
  <w:num w:numId="4">
    <w:abstractNumId w:val="25"/>
  </w:num>
  <w:num w:numId="5">
    <w:abstractNumId w:val="20"/>
  </w:num>
  <w:num w:numId="6">
    <w:abstractNumId w:val="4"/>
  </w:num>
  <w:num w:numId="7">
    <w:abstractNumId w:val="23"/>
  </w:num>
  <w:num w:numId="8">
    <w:abstractNumId w:val="9"/>
  </w:num>
  <w:num w:numId="9">
    <w:abstractNumId w:val="18"/>
  </w:num>
  <w:num w:numId="10">
    <w:abstractNumId w:val="0"/>
  </w:num>
  <w:num w:numId="11">
    <w:abstractNumId w:val="27"/>
  </w:num>
  <w:num w:numId="12">
    <w:abstractNumId w:val="5"/>
  </w:num>
  <w:num w:numId="13">
    <w:abstractNumId w:val="30"/>
  </w:num>
  <w:num w:numId="14">
    <w:abstractNumId w:val="7"/>
  </w:num>
  <w:num w:numId="15">
    <w:abstractNumId w:val="26"/>
  </w:num>
  <w:num w:numId="16">
    <w:abstractNumId w:val="1"/>
  </w:num>
  <w:num w:numId="17">
    <w:abstractNumId w:val="28"/>
  </w:num>
  <w:num w:numId="18">
    <w:abstractNumId w:val="14"/>
  </w:num>
  <w:num w:numId="19">
    <w:abstractNumId w:val="12"/>
  </w:num>
  <w:num w:numId="20">
    <w:abstractNumId w:val="22"/>
  </w:num>
  <w:num w:numId="21">
    <w:abstractNumId w:val="15"/>
  </w:num>
  <w:num w:numId="22">
    <w:abstractNumId w:val="8"/>
  </w:num>
  <w:num w:numId="23">
    <w:abstractNumId w:val="19"/>
  </w:num>
  <w:num w:numId="24">
    <w:abstractNumId w:val="24"/>
  </w:num>
  <w:num w:numId="25">
    <w:abstractNumId w:val="21"/>
  </w:num>
  <w:num w:numId="26">
    <w:abstractNumId w:val="2"/>
  </w:num>
  <w:num w:numId="27">
    <w:abstractNumId w:val="10"/>
  </w:num>
  <w:num w:numId="28">
    <w:abstractNumId w:val="17"/>
  </w:num>
  <w:num w:numId="29">
    <w:abstractNumId w:val="6"/>
  </w:num>
  <w:num w:numId="30">
    <w:abstractNumId w:val="3"/>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s-ES"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2B"/>
    <w:rsid w:val="000002DC"/>
    <w:rsid w:val="0000057C"/>
    <w:rsid w:val="000006BC"/>
    <w:rsid w:val="00006BF3"/>
    <w:rsid w:val="00007713"/>
    <w:rsid w:val="0001021D"/>
    <w:rsid w:val="000113E2"/>
    <w:rsid w:val="00013217"/>
    <w:rsid w:val="00013245"/>
    <w:rsid w:val="000132D3"/>
    <w:rsid w:val="00013735"/>
    <w:rsid w:val="000141D0"/>
    <w:rsid w:val="0001467C"/>
    <w:rsid w:val="00016664"/>
    <w:rsid w:val="0001694E"/>
    <w:rsid w:val="0002150B"/>
    <w:rsid w:val="00022CE2"/>
    <w:rsid w:val="00024115"/>
    <w:rsid w:val="00024212"/>
    <w:rsid w:val="0002439D"/>
    <w:rsid w:val="000248D2"/>
    <w:rsid w:val="000251C4"/>
    <w:rsid w:val="00025AA2"/>
    <w:rsid w:val="00026F8F"/>
    <w:rsid w:val="00027811"/>
    <w:rsid w:val="000279DD"/>
    <w:rsid w:val="00027E2D"/>
    <w:rsid w:val="000307F0"/>
    <w:rsid w:val="0003153B"/>
    <w:rsid w:val="00031D53"/>
    <w:rsid w:val="00032543"/>
    <w:rsid w:val="0003302C"/>
    <w:rsid w:val="00033A68"/>
    <w:rsid w:val="00033AA7"/>
    <w:rsid w:val="00034BC5"/>
    <w:rsid w:val="000358E1"/>
    <w:rsid w:val="00035D42"/>
    <w:rsid w:val="00035E9C"/>
    <w:rsid w:val="00036560"/>
    <w:rsid w:val="00040346"/>
    <w:rsid w:val="000408E2"/>
    <w:rsid w:val="000409BD"/>
    <w:rsid w:val="000412AF"/>
    <w:rsid w:val="00041440"/>
    <w:rsid w:val="000428F4"/>
    <w:rsid w:val="00042FCD"/>
    <w:rsid w:val="0004549B"/>
    <w:rsid w:val="000459C0"/>
    <w:rsid w:val="00045EA6"/>
    <w:rsid w:val="00046087"/>
    <w:rsid w:val="0004736F"/>
    <w:rsid w:val="00047911"/>
    <w:rsid w:val="00050B5D"/>
    <w:rsid w:val="000517E5"/>
    <w:rsid w:val="00051970"/>
    <w:rsid w:val="00051F43"/>
    <w:rsid w:val="0005264C"/>
    <w:rsid w:val="00053521"/>
    <w:rsid w:val="0005409D"/>
    <w:rsid w:val="0005443A"/>
    <w:rsid w:val="00054638"/>
    <w:rsid w:val="00055371"/>
    <w:rsid w:val="00055EFE"/>
    <w:rsid w:val="000562CB"/>
    <w:rsid w:val="00056B64"/>
    <w:rsid w:val="00057433"/>
    <w:rsid w:val="00057864"/>
    <w:rsid w:val="00057D76"/>
    <w:rsid w:val="00060148"/>
    <w:rsid w:val="00060B0E"/>
    <w:rsid w:val="00060CF7"/>
    <w:rsid w:val="000610DA"/>
    <w:rsid w:val="00061180"/>
    <w:rsid w:val="00061483"/>
    <w:rsid w:val="00061546"/>
    <w:rsid w:val="000620D7"/>
    <w:rsid w:val="00063158"/>
    <w:rsid w:val="00066153"/>
    <w:rsid w:val="0006698F"/>
    <w:rsid w:val="00067A15"/>
    <w:rsid w:val="000702F8"/>
    <w:rsid w:val="000720AC"/>
    <w:rsid w:val="000722D8"/>
    <w:rsid w:val="000725ED"/>
    <w:rsid w:val="00072916"/>
    <w:rsid w:val="000732E3"/>
    <w:rsid w:val="00073A57"/>
    <w:rsid w:val="00073C95"/>
    <w:rsid w:val="00073EB7"/>
    <w:rsid w:val="00076147"/>
    <w:rsid w:val="0007622D"/>
    <w:rsid w:val="00076BFD"/>
    <w:rsid w:val="00077062"/>
    <w:rsid w:val="0008248E"/>
    <w:rsid w:val="00082E12"/>
    <w:rsid w:val="000837BC"/>
    <w:rsid w:val="00083813"/>
    <w:rsid w:val="00084F64"/>
    <w:rsid w:val="00086892"/>
    <w:rsid w:val="0008698C"/>
    <w:rsid w:val="00091680"/>
    <w:rsid w:val="00091F9F"/>
    <w:rsid w:val="00092247"/>
    <w:rsid w:val="000928A0"/>
    <w:rsid w:val="00093FC5"/>
    <w:rsid w:val="00094468"/>
    <w:rsid w:val="000946CC"/>
    <w:rsid w:val="00094887"/>
    <w:rsid w:val="00094B5A"/>
    <w:rsid w:val="00095805"/>
    <w:rsid w:val="00095BDB"/>
    <w:rsid w:val="00095FCD"/>
    <w:rsid w:val="000A0E30"/>
    <w:rsid w:val="000A0E73"/>
    <w:rsid w:val="000A18A9"/>
    <w:rsid w:val="000A2C7F"/>
    <w:rsid w:val="000A2EF2"/>
    <w:rsid w:val="000A3CD9"/>
    <w:rsid w:val="000A40EF"/>
    <w:rsid w:val="000A4B32"/>
    <w:rsid w:val="000A5954"/>
    <w:rsid w:val="000A6E17"/>
    <w:rsid w:val="000A7961"/>
    <w:rsid w:val="000B00BE"/>
    <w:rsid w:val="000B13CA"/>
    <w:rsid w:val="000B1DD7"/>
    <w:rsid w:val="000B3578"/>
    <w:rsid w:val="000B497B"/>
    <w:rsid w:val="000B4B51"/>
    <w:rsid w:val="000B4DA7"/>
    <w:rsid w:val="000B569B"/>
    <w:rsid w:val="000B5B47"/>
    <w:rsid w:val="000B5E31"/>
    <w:rsid w:val="000B5F06"/>
    <w:rsid w:val="000B6E5C"/>
    <w:rsid w:val="000B7286"/>
    <w:rsid w:val="000B7948"/>
    <w:rsid w:val="000B7ED3"/>
    <w:rsid w:val="000C0394"/>
    <w:rsid w:val="000C0BE2"/>
    <w:rsid w:val="000C1176"/>
    <w:rsid w:val="000C1E8B"/>
    <w:rsid w:val="000C322D"/>
    <w:rsid w:val="000C32B1"/>
    <w:rsid w:val="000C3AF5"/>
    <w:rsid w:val="000C3C4E"/>
    <w:rsid w:val="000C3E95"/>
    <w:rsid w:val="000C3FE4"/>
    <w:rsid w:val="000C41BF"/>
    <w:rsid w:val="000C451B"/>
    <w:rsid w:val="000C4F7A"/>
    <w:rsid w:val="000C4FD3"/>
    <w:rsid w:val="000C510A"/>
    <w:rsid w:val="000C5906"/>
    <w:rsid w:val="000C5B9C"/>
    <w:rsid w:val="000C62F2"/>
    <w:rsid w:val="000C6BF0"/>
    <w:rsid w:val="000C6BF9"/>
    <w:rsid w:val="000C7216"/>
    <w:rsid w:val="000C7999"/>
    <w:rsid w:val="000C7D28"/>
    <w:rsid w:val="000D03F8"/>
    <w:rsid w:val="000D0F28"/>
    <w:rsid w:val="000D1FF9"/>
    <w:rsid w:val="000D2C07"/>
    <w:rsid w:val="000D2D40"/>
    <w:rsid w:val="000D2DD5"/>
    <w:rsid w:val="000D3ABB"/>
    <w:rsid w:val="000D4947"/>
    <w:rsid w:val="000D4E03"/>
    <w:rsid w:val="000D54A9"/>
    <w:rsid w:val="000D5B12"/>
    <w:rsid w:val="000D5EB8"/>
    <w:rsid w:val="000D6270"/>
    <w:rsid w:val="000D6930"/>
    <w:rsid w:val="000D72FA"/>
    <w:rsid w:val="000D78FA"/>
    <w:rsid w:val="000D79C9"/>
    <w:rsid w:val="000E1891"/>
    <w:rsid w:val="000E238D"/>
    <w:rsid w:val="000E2AD5"/>
    <w:rsid w:val="000E3323"/>
    <w:rsid w:val="000E335B"/>
    <w:rsid w:val="000E499D"/>
    <w:rsid w:val="000E634C"/>
    <w:rsid w:val="000E6FD7"/>
    <w:rsid w:val="000E710A"/>
    <w:rsid w:val="000F0A54"/>
    <w:rsid w:val="000F0F3B"/>
    <w:rsid w:val="000F1550"/>
    <w:rsid w:val="000F2049"/>
    <w:rsid w:val="000F2655"/>
    <w:rsid w:val="000F4009"/>
    <w:rsid w:val="000F4199"/>
    <w:rsid w:val="000F430E"/>
    <w:rsid w:val="000F4B38"/>
    <w:rsid w:val="000F4FC3"/>
    <w:rsid w:val="000F61AD"/>
    <w:rsid w:val="000F69B5"/>
    <w:rsid w:val="000F76D2"/>
    <w:rsid w:val="00100BC3"/>
    <w:rsid w:val="001013B0"/>
    <w:rsid w:val="00101482"/>
    <w:rsid w:val="00103F71"/>
    <w:rsid w:val="00104D55"/>
    <w:rsid w:val="001060D7"/>
    <w:rsid w:val="00111B00"/>
    <w:rsid w:val="00112422"/>
    <w:rsid w:val="001126C3"/>
    <w:rsid w:val="00112C1A"/>
    <w:rsid w:val="0011312F"/>
    <w:rsid w:val="00113139"/>
    <w:rsid w:val="00113E7B"/>
    <w:rsid w:val="0011429A"/>
    <w:rsid w:val="001148E0"/>
    <w:rsid w:val="00114E80"/>
    <w:rsid w:val="00116047"/>
    <w:rsid w:val="00116F5C"/>
    <w:rsid w:val="00117592"/>
    <w:rsid w:val="001175B1"/>
    <w:rsid w:val="00117C5E"/>
    <w:rsid w:val="0012008E"/>
    <w:rsid w:val="00120B18"/>
    <w:rsid w:val="00120C5B"/>
    <w:rsid w:val="001214E1"/>
    <w:rsid w:val="0012261C"/>
    <w:rsid w:val="0012298A"/>
    <w:rsid w:val="00122F69"/>
    <w:rsid w:val="00124830"/>
    <w:rsid w:val="0012578F"/>
    <w:rsid w:val="00126A45"/>
    <w:rsid w:val="001302CD"/>
    <w:rsid w:val="00131007"/>
    <w:rsid w:val="00131DB3"/>
    <w:rsid w:val="0013305D"/>
    <w:rsid w:val="00133086"/>
    <w:rsid w:val="00135718"/>
    <w:rsid w:val="001361E7"/>
    <w:rsid w:val="00136EAE"/>
    <w:rsid w:val="00136FC4"/>
    <w:rsid w:val="00137511"/>
    <w:rsid w:val="00137B53"/>
    <w:rsid w:val="0014019E"/>
    <w:rsid w:val="001409CD"/>
    <w:rsid w:val="00141360"/>
    <w:rsid w:val="0014187C"/>
    <w:rsid w:val="00141CDE"/>
    <w:rsid w:val="00141DC2"/>
    <w:rsid w:val="001420B8"/>
    <w:rsid w:val="00142464"/>
    <w:rsid w:val="0014328B"/>
    <w:rsid w:val="00143989"/>
    <w:rsid w:val="00143E59"/>
    <w:rsid w:val="001446D1"/>
    <w:rsid w:val="00144958"/>
    <w:rsid w:val="00153416"/>
    <w:rsid w:val="00153B60"/>
    <w:rsid w:val="00153DE3"/>
    <w:rsid w:val="00154865"/>
    <w:rsid w:val="001551DF"/>
    <w:rsid w:val="001553D9"/>
    <w:rsid w:val="00155AAE"/>
    <w:rsid w:val="00155CB2"/>
    <w:rsid w:val="00155EBB"/>
    <w:rsid w:val="001561B2"/>
    <w:rsid w:val="00156A33"/>
    <w:rsid w:val="001576D3"/>
    <w:rsid w:val="0016074A"/>
    <w:rsid w:val="00161113"/>
    <w:rsid w:val="0016201F"/>
    <w:rsid w:val="00162367"/>
    <w:rsid w:val="001637BE"/>
    <w:rsid w:val="001640C0"/>
    <w:rsid w:val="001642DB"/>
    <w:rsid w:val="00164B19"/>
    <w:rsid w:val="0016501E"/>
    <w:rsid w:val="00165469"/>
    <w:rsid w:val="001656A9"/>
    <w:rsid w:val="001658A8"/>
    <w:rsid w:val="00165992"/>
    <w:rsid w:val="00165A79"/>
    <w:rsid w:val="0016677B"/>
    <w:rsid w:val="001677D3"/>
    <w:rsid w:val="00167A63"/>
    <w:rsid w:val="00167C98"/>
    <w:rsid w:val="0017037D"/>
    <w:rsid w:val="00170A4C"/>
    <w:rsid w:val="00171231"/>
    <w:rsid w:val="00171576"/>
    <w:rsid w:val="00172562"/>
    <w:rsid w:val="001725CD"/>
    <w:rsid w:val="00172B45"/>
    <w:rsid w:val="001732D2"/>
    <w:rsid w:val="0017336E"/>
    <w:rsid w:val="00173C8C"/>
    <w:rsid w:val="00174668"/>
    <w:rsid w:val="00174CB2"/>
    <w:rsid w:val="0017553C"/>
    <w:rsid w:val="00176156"/>
    <w:rsid w:val="001767BF"/>
    <w:rsid w:val="001775F3"/>
    <w:rsid w:val="00177873"/>
    <w:rsid w:val="00177B2C"/>
    <w:rsid w:val="001808F0"/>
    <w:rsid w:val="001810C0"/>
    <w:rsid w:val="0018160E"/>
    <w:rsid w:val="00181F93"/>
    <w:rsid w:val="00182150"/>
    <w:rsid w:val="00182D5A"/>
    <w:rsid w:val="00183E49"/>
    <w:rsid w:val="00184282"/>
    <w:rsid w:val="00184CBA"/>
    <w:rsid w:val="0018650E"/>
    <w:rsid w:val="00192672"/>
    <w:rsid w:val="00192E39"/>
    <w:rsid w:val="00193B7A"/>
    <w:rsid w:val="00193FAB"/>
    <w:rsid w:val="00194631"/>
    <w:rsid w:val="00194C63"/>
    <w:rsid w:val="00194E19"/>
    <w:rsid w:val="00195DD6"/>
    <w:rsid w:val="00197579"/>
    <w:rsid w:val="001979CA"/>
    <w:rsid w:val="00197C8E"/>
    <w:rsid w:val="00197DAC"/>
    <w:rsid w:val="00197E59"/>
    <w:rsid w:val="001A0126"/>
    <w:rsid w:val="001A0BDF"/>
    <w:rsid w:val="001A1C25"/>
    <w:rsid w:val="001A2087"/>
    <w:rsid w:val="001A2408"/>
    <w:rsid w:val="001A38A4"/>
    <w:rsid w:val="001A57EA"/>
    <w:rsid w:val="001A6380"/>
    <w:rsid w:val="001A6AD4"/>
    <w:rsid w:val="001A6E36"/>
    <w:rsid w:val="001A729E"/>
    <w:rsid w:val="001A7D8A"/>
    <w:rsid w:val="001B0FD7"/>
    <w:rsid w:val="001B213F"/>
    <w:rsid w:val="001B270B"/>
    <w:rsid w:val="001B4160"/>
    <w:rsid w:val="001B480F"/>
    <w:rsid w:val="001B4857"/>
    <w:rsid w:val="001B4D9C"/>
    <w:rsid w:val="001B55F9"/>
    <w:rsid w:val="001B5AF9"/>
    <w:rsid w:val="001B6284"/>
    <w:rsid w:val="001B6D2B"/>
    <w:rsid w:val="001B7718"/>
    <w:rsid w:val="001B7BBD"/>
    <w:rsid w:val="001C1C16"/>
    <w:rsid w:val="001C2422"/>
    <w:rsid w:val="001C2498"/>
    <w:rsid w:val="001C250A"/>
    <w:rsid w:val="001C27DD"/>
    <w:rsid w:val="001C3576"/>
    <w:rsid w:val="001C3954"/>
    <w:rsid w:val="001C45BA"/>
    <w:rsid w:val="001C4C89"/>
    <w:rsid w:val="001C5272"/>
    <w:rsid w:val="001C599D"/>
    <w:rsid w:val="001C625C"/>
    <w:rsid w:val="001C62A9"/>
    <w:rsid w:val="001C6933"/>
    <w:rsid w:val="001C6EAD"/>
    <w:rsid w:val="001C7455"/>
    <w:rsid w:val="001C7AA5"/>
    <w:rsid w:val="001D0148"/>
    <w:rsid w:val="001D044B"/>
    <w:rsid w:val="001D0C20"/>
    <w:rsid w:val="001D0E51"/>
    <w:rsid w:val="001D13E6"/>
    <w:rsid w:val="001D14DA"/>
    <w:rsid w:val="001D297B"/>
    <w:rsid w:val="001D30DB"/>
    <w:rsid w:val="001D466E"/>
    <w:rsid w:val="001D4AC1"/>
    <w:rsid w:val="001D541C"/>
    <w:rsid w:val="001D54F4"/>
    <w:rsid w:val="001D5EF1"/>
    <w:rsid w:val="001D63A2"/>
    <w:rsid w:val="001D650F"/>
    <w:rsid w:val="001E191A"/>
    <w:rsid w:val="001E1DDA"/>
    <w:rsid w:val="001E201C"/>
    <w:rsid w:val="001E2135"/>
    <w:rsid w:val="001E285B"/>
    <w:rsid w:val="001E2CC0"/>
    <w:rsid w:val="001E33B0"/>
    <w:rsid w:val="001E3893"/>
    <w:rsid w:val="001E3FD6"/>
    <w:rsid w:val="001E4375"/>
    <w:rsid w:val="001E4720"/>
    <w:rsid w:val="001E5EEA"/>
    <w:rsid w:val="001F11AE"/>
    <w:rsid w:val="001F142C"/>
    <w:rsid w:val="001F1C57"/>
    <w:rsid w:val="001F1E43"/>
    <w:rsid w:val="001F2698"/>
    <w:rsid w:val="001F2733"/>
    <w:rsid w:val="001F314F"/>
    <w:rsid w:val="001F39E0"/>
    <w:rsid w:val="001F3E6E"/>
    <w:rsid w:val="001F403C"/>
    <w:rsid w:val="001F5692"/>
    <w:rsid w:val="001F6EB2"/>
    <w:rsid w:val="001F6FBC"/>
    <w:rsid w:val="001F73C0"/>
    <w:rsid w:val="002005E5"/>
    <w:rsid w:val="00201171"/>
    <w:rsid w:val="00201172"/>
    <w:rsid w:val="002026B2"/>
    <w:rsid w:val="00204FF0"/>
    <w:rsid w:val="002055BF"/>
    <w:rsid w:val="0020655C"/>
    <w:rsid w:val="002066A9"/>
    <w:rsid w:val="00206E08"/>
    <w:rsid w:val="002075C0"/>
    <w:rsid w:val="002076B0"/>
    <w:rsid w:val="002100EF"/>
    <w:rsid w:val="00210E6B"/>
    <w:rsid w:val="00211889"/>
    <w:rsid w:val="00212C8B"/>
    <w:rsid w:val="00213243"/>
    <w:rsid w:val="0021392B"/>
    <w:rsid w:val="00213CC2"/>
    <w:rsid w:val="00214052"/>
    <w:rsid w:val="00214D92"/>
    <w:rsid w:val="00215798"/>
    <w:rsid w:val="002157BD"/>
    <w:rsid w:val="002157F7"/>
    <w:rsid w:val="00215CA2"/>
    <w:rsid w:val="002171A4"/>
    <w:rsid w:val="0021727C"/>
    <w:rsid w:val="00217C67"/>
    <w:rsid w:val="0022022D"/>
    <w:rsid w:val="00220287"/>
    <w:rsid w:val="00220BCD"/>
    <w:rsid w:val="00221AB2"/>
    <w:rsid w:val="00221C1E"/>
    <w:rsid w:val="00221E2A"/>
    <w:rsid w:val="002223A3"/>
    <w:rsid w:val="002225AA"/>
    <w:rsid w:val="00222C49"/>
    <w:rsid w:val="00222D36"/>
    <w:rsid w:val="00222F70"/>
    <w:rsid w:val="00223262"/>
    <w:rsid w:val="00223D79"/>
    <w:rsid w:val="002240B3"/>
    <w:rsid w:val="0022437A"/>
    <w:rsid w:val="00224456"/>
    <w:rsid w:val="002246EA"/>
    <w:rsid w:val="00224FDD"/>
    <w:rsid w:val="002251C2"/>
    <w:rsid w:val="00227285"/>
    <w:rsid w:val="0022729C"/>
    <w:rsid w:val="00227945"/>
    <w:rsid w:val="0023047B"/>
    <w:rsid w:val="0023095C"/>
    <w:rsid w:val="00230A84"/>
    <w:rsid w:val="00230DC6"/>
    <w:rsid w:val="00230F17"/>
    <w:rsid w:val="0023172B"/>
    <w:rsid w:val="00231A1B"/>
    <w:rsid w:val="002322B4"/>
    <w:rsid w:val="00232DE6"/>
    <w:rsid w:val="00233253"/>
    <w:rsid w:val="0023513D"/>
    <w:rsid w:val="00235232"/>
    <w:rsid w:val="00235912"/>
    <w:rsid w:val="00235E3C"/>
    <w:rsid w:val="00236EE2"/>
    <w:rsid w:val="00237674"/>
    <w:rsid w:val="002412F2"/>
    <w:rsid w:val="002423C1"/>
    <w:rsid w:val="00243454"/>
    <w:rsid w:val="00244070"/>
    <w:rsid w:val="00244199"/>
    <w:rsid w:val="002455AE"/>
    <w:rsid w:val="00245961"/>
    <w:rsid w:val="002459A8"/>
    <w:rsid w:val="00246EC5"/>
    <w:rsid w:val="00250081"/>
    <w:rsid w:val="00250F59"/>
    <w:rsid w:val="002510E4"/>
    <w:rsid w:val="0025325B"/>
    <w:rsid w:val="002533D9"/>
    <w:rsid w:val="00254E23"/>
    <w:rsid w:val="00255267"/>
    <w:rsid w:val="0025638C"/>
    <w:rsid w:val="00256644"/>
    <w:rsid w:val="00257A1A"/>
    <w:rsid w:val="0026039C"/>
    <w:rsid w:val="002617F5"/>
    <w:rsid w:val="00261A17"/>
    <w:rsid w:val="00263947"/>
    <w:rsid w:val="0026464F"/>
    <w:rsid w:val="00264F99"/>
    <w:rsid w:val="0026505E"/>
    <w:rsid w:val="002652FB"/>
    <w:rsid w:val="002657DF"/>
    <w:rsid w:val="00265AAE"/>
    <w:rsid w:val="002675E7"/>
    <w:rsid w:val="0027051D"/>
    <w:rsid w:val="00270D46"/>
    <w:rsid w:val="00270E70"/>
    <w:rsid w:val="00270EB2"/>
    <w:rsid w:val="00270F06"/>
    <w:rsid w:val="002710EA"/>
    <w:rsid w:val="0027183B"/>
    <w:rsid w:val="00271BD3"/>
    <w:rsid w:val="00273751"/>
    <w:rsid w:val="00273E9C"/>
    <w:rsid w:val="0027441C"/>
    <w:rsid w:val="00274914"/>
    <w:rsid w:val="00275D3B"/>
    <w:rsid w:val="00275E05"/>
    <w:rsid w:val="00276119"/>
    <w:rsid w:val="00276EBD"/>
    <w:rsid w:val="00276FE3"/>
    <w:rsid w:val="00277330"/>
    <w:rsid w:val="002804F6"/>
    <w:rsid w:val="00280685"/>
    <w:rsid w:val="002809FD"/>
    <w:rsid w:val="0028262A"/>
    <w:rsid w:val="00282BE9"/>
    <w:rsid w:val="00282CE1"/>
    <w:rsid w:val="00282DD7"/>
    <w:rsid w:val="002832B6"/>
    <w:rsid w:val="0028353D"/>
    <w:rsid w:val="002838E0"/>
    <w:rsid w:val="002843A9"/>
    <w:rsid w:val="002843D2"/>
    <w:rsid w:val="00286983"/>
    <w:rsid w:val="00286AD8"/>
    <w:rsid w:val="00286B80"/>
    <w:rsid w:val="00286DE6"/>
    <w:rsid w:val="00286EC2"/>
    <w:rsid w:val="00287057"/>
    <w:rsid w:val="002874C3"/>
    <w:rsid w:val="00290116"/>
    <w:rsid w:val="00291340"/>
    <w:rsid w:val="00291A76"/>
    <w:rsid w:val="002920F0"/>
    <w:rsid w:val="002929F5"/>
    <w:rsid w:val="00292AC5"/>
    <w:rsid w:val="00292DCC"/>
    <w:rsid w:val="002950A6"/>
    <w:rsid w:val="00295962"/>
    <w:rsid w:val="00295ADB"/>
    <w:rsid w:val="002965CE"/>
    <w:rsid w:val="00297288"/>
    <w:rsid w:val="002974B2"/>
    <w:rsid w:val="002A0616"/>
    <w:rsid w:val="002A0DD8"/>
    <w:rsid w:val="002A0E96"/>
    <w:rsid w:val="002A1297"/>
    <w:rsid w:val="002A2109"/>
    <w:rsid w:val="002A3F8E"/>
    <w:rsid w:val="002A4DFC"/>
    <w:rsid w:val="002A5390"/>
    <w:rsid w:val="002A6F49"/>
    <w:rsid w:val="002B0129"/>
    <w:rsid w:val="002B01D6"/>
    <w:rsid w:val="002B0359"/>
    <w:rsid w:val="002B07AF"/>
    <w:rsid w:val="002B07D9"/>
    <w:rsid w:val="002B0965"/>
    <w:rsid w:val="002B1DC3"/>
    <w:rsid w:val="002B2557"/>
    <w:rsid w:val="002B2F92"/>
    <w:rsid w:val="002B3A63"/>
    <w:rsid w:val="002B5168"/>
    <w:rsid w:val="002B56BB"/>
    <w:rsid w:val="002B57B5"/>
    <w:rsid w:val="002B680F"/>
    <w:rsid w:val="002B6904"/>
    <w:rsid w:val="002B695D"/>
    <w:rsid w:val="002B6E7B"/>
    <w:rsid w:val="002B71BF"/>
    <w:rsid w:val="002B7444"/>
    <w:rsid w:val="002C112A"/>
    <w:rsid w:val="002C17AE"/>
    <w:rsid w:val="002C26DA"/>
    <w:rsid w:val="002C2C56"/>
    <w:rsid w:val="002C3828"/>
    <w:rsid w:val="002C3D16"/>
    <w:rsid w:val="002C3FEB"/>
    <w:rsid w:val="002C540C"/>
    <w:rsid w:val="002C5641"/>
    <w:rsid w:val="002C6BEA"/>
    <w:rsid w:val="002C6C45"/>
    <w:rsid w:val="002C7E87"/>
    <w:rsid w:val="002D03F3"/>
    <w:rsid w:val="002D14CC"/>
    <w:rsid w:val="002D23AF"/>
    <w:rsid w:val="002D34F6"/>
    <w:rsid w:val="002D3FB4"/>
    <w:rsid w:val="002D4A80"/>
    <w:rsid w:val="002D4AFF"/>
    <w:rsid w:val="002D59EA"/>
    <w:rsid w:val="002D5AE1"/>
    <w:rsid w:val="002D5EEB"/>
    <w:rsid w:val="002D64B8"/>
    <w:rsid w:val="002D6D2F"/>
    <w:rsid w:val="002D7CFC"/>
    <w:rsid w:val="002E0E6E"/>
    <w:rsid w:val="002E14D5"/>
    <w:rsid w:val="002E1C57"/>
    <w:rsid w:val="002E1E19"/>
    <w:rsid w:val="002E1EB0"/>
    <w:rsid w:val="002E1EFE"/>
    <w:rsid w:val="002E272A"/>
    <w:rsid w:val="002E378A"/>
    <w:rsid w:val="002E3C71"/>
    <w:rsid w:val="002E3D7C"/>
    <w:rsid w:val="002E3DAD"/>
    <w:rsid w:val="002E469E"/>
    <w:rsid w:val="002E5B0C"/>
    <w:rsid w:val="002E64D1"/>
    <w:rsid w:val="002E6CE1"/>
    <w:rsid w:val="002E6D76"/>
    <w:rsid w:val="002E71C3"/>
    <w:rsid w:val="002E7210"/>
    <w:rsid w:val="002E7C8C"/>
    <w:rsid w:val="002E7E99"/>
    <w:rsid w:val="002F0D9A"/>
    <w:rsid w:val="002F11C2"/>
    <w:rsid w:val="002F1A37"/>
    <w:rsid w:val="002F2BD2"/>
    <w:rsid w:val="002F3C20"/>
    <w:rsid w:val="002F4673"/>
    <w:rsid w:val="002F4DC4"/>
    <w:rsid w:val="002F53E9"/>
    <w:rsid w:val="002F59B7"/>
    <w:rsid w:val="002F6B4C"/>
    <w:rsid w:val="002F7E69"/>
    <w:rsid w:val="003001BF"/>
    <w:rsid w:val="003007AD"/>
    <w:rsid w:val="00300F49"/>
    <w:rsid w:val="00301E08"/>
    <w:rsid w:val="00302315"/>
    <w:rsid w:val="00302AA4"/>
    <w:rsid w:val="0030301F"/>
    <w:rsid w:val="00304107"/>
    <w:rsid w:val="00304447"/>
    <w:rsid w:val="00305314"/>
    <w:rsid w:val="00305788"/>
    <w:rsid w:val="003060DF"/>
    <w:rsid w:val="00306160"/>
    <w:rsid w:val="00306919"/>
    <w:rsid w:val="00306DA6"/>
    <w:rsid w:val="00306DD8"/>
    <w:rsid w:val="00307159"/>
    <w:rsid w:val="0031022A"/>
    <w:rsid w:val="003128AF"/>
    <w:rsid w:val="00314463"/>
    <w:rsid w:val="003148B5"/>
    <w:rsid w:val="00314EF9"/>
    <w:rsid w:val="00315483"/>
    <w:rsid w:val="00315A07"/>
    <w:rsid w:val="00315BCE"/>
    <w:rsid w:val="0031632A"/>
    <w:rsid w:val="00317334"/>
    <w:rsid w:val="00317750"/>
    <w:rsid w:val="00321DBD"/>
    <w:rsid w:val="00321E9F"/>
    <w:rsid w:val="00321F4E"/>
    <w:rsid w:val="00322E07"/>
    <w:rsid w:val="00322E41"/>
    <w:rsid w:val="003245E6"/>
    <w:rsid w:val="003255FE"/>
    <w:rsid w:val="00325B16"/>
    <w:rsid w:val="00325D29"/>
    <w:rsid w:val="00325DEC"/>
    <w:rsid w:val="003279E0"/>
    <w:rsid w:val="00327E38"/>
    <w:rsid w:val="00327E63"/>
    <w:rsid w:val="00330139"/>
    <w:rsid w:val="00330B32"/>
    <w:rsid w:val="00330D9E"/>
    <w:rsid w:val="0033136A"/>
    <w:rsid w:val="003317DE"/>
    <w:rsid w:val="00333C33"/>
    <w:rsid w:val="00335A29"/>
    <w:rsid w:val="003364DB"/>
    <w:rsid w:val="00336739"/>
    <w:rsid w:val="003367BA"/>
    <w:rsid w:val="003368E8"/>
    <w:rsid w:val="00336906"/>
    <w:rsid w:val="0033767B"/>
    <w:rsid w:val="0033799C"/>
    <w:rsid w:val="003379B0"/>
    <w:rsid w:val="00337B27"/>
    <w:rsid w:val="00337C6C"/>
    <w:rsid w:val="0034075D"/>
    <w:rsid w:val="00340A0D"/>
    <w:rsid w:val="00340C67"/>
    <w:rsid w:val="00340E02"/>
    <w:rsid w:val="0034114D"/>
    <w:rsid w:val="00341541"/>
    <w:rsid w:val="00342CEA"/>
    <w:rsid w:val="00343E52"/>
    <w:rsid w:val="003444BA"/>
    <w:rsid w:val="003444C9"/>
    <w:rsid w:val="00344EA4"/>
    <w:rsid w:val="003456BD"/>
    <w:rsid w:val="003460C0"/>
    <w:rsid w:val="00346885"/>
    <w:rsid w:val="00347308"/>
    <w:rsid w:val="0035168A"/>
    <w:rsid w:val="00351893"/>
    <w:rsid w:val="0035193C"/>
    <w:rsid w:val="00351B8F"/>
    <w:rsid w:val="00352477"/>
    <w:rsid w:val="003525E9"/>
    <w:rsid w:val="003528B5"/>
    <w:rsid w:val="003533C7"/>
    <w:rsid w:val="0035346F"/>
    <w:rsid w:val="003538C5"/>
    <w:rsid w:val="00353AF8"/>
    <w:rsid w:val="00353BE1"/>
    <w:rsid w:val="00354271"/>
    <w:rsid w:val="003552F2"/>
    <w:rsid w:val="00355CD3"/>
    <w:rsid w:val="0035654C"/>
    <w:rsid w:val="003567A2"/>
    <w:rsid w:val="003572B3"/>
    <w:rsid w:val="003576E7"/>
    <w:rsid w:val="00360977"/>
    <w:rsid w:val="00361102"/>
    <w:rsid w:val="0036177A"/>
    <w:rsid w:val="003617C0"/>
    <w:rsid w:val="00361B7F"/>
    <w:rsid w:val="00361C3A"/>
    <w:rsid w:val="0036200F"/>
    <w:rsid w:val="00362546"/>
    <w:rsid w:val="0036291E"/>
    <w:rsid w:val="00362B8C"/>
    <w:rsid w:val="00363642"/>
    <w:rsid w:val="00363A7C"/>
    <w:rsid w:val="00364F17"/>
    <w:rsid w:val="00364F26"/>
    <w:rsid w:val="00365F63"/>
    <w:rsid w:val="003666ED"/>
    <w:rsid w:val="0036688E"/>
    <w:rsid w:val="00366ADA"/>
    <w:rsid w:val="003670A0"/>
    <w:rsid w:val="00367AB2"/>
    <w:rsid w:val="0037077C"/>
    <w:rsid w:val="00371A3E"/>
    <w:rsid w:val="00371EFB"/>
    <w:rsid w:val="00372365"/>
    <w:rsid w:val="00372421"/>
    <w:rsid w:val="00372514"/>
    <w:rsid w:val="0037296B"/>
    <w:rsid w:val="0037348D"/>
    <w:rsid w:val="003749CE"/>
    <w:rsid w:val="00375D78"/>
    <w:rsid w:val="003764D7"/>
    <w:rsid w:val="00376E58"/>
    <w:rsid w:val="00377C8F"/>
    <w:rsid w:val="00377F5E"/>
    <w:rsid w:val="00380516"/>
    <w:rsid w:val="00380630"/>
    <w:rsid w:val="003812F2"/>
    <w:rsid w:val="00382C57"/>
    <w:rsid w:val="00382CA4"/>
    <w:rsid w:val="00384059"/>
    <w:rsid w:val="00384286"/>
    <w:rsid w:val="003842E3"/>
    <w:rsid w:val="0038462E"/>
    <w:rsid w:val="00385E35"/>
    <w:rsid w:val="00385E7E"/>
    <w:rsid w:val="00387283"/>
    <w:rsid w:val="0038761F"/>
    <w:rsid w:val="00390348"/>
    <w:rsid w:val="00390590"/>
    <w:rsid w:val="003906FA"/>
    <w:rsid w:val="00390D39"/>
    <w:rsid w:val="003920F1"/>
    <w:rsid w:val="003924EB"/>
    <w:rsid w:val="00392B78"/>
    <w:rsid w:val="00393200"/>
    <w:rsid w:val="00395A92"/>
    <w:rsid w:val="003963AF"/>
    <w:rsid w:val="003979C0"/>
    <w:rsid w:val="00397E5A"/>
    <w:rsid w:val="00397E90"/>
    <w:rsid w:val="003A0C0B"/>
    <w:rsid w:val="003A1367"/>
    <w:rsid w:val="003A147A"/>
    <w:rsid w:val="003A1494"/>
    <w:rsid w:val="003A25E2"/>
    <w:rsid w:val="003A2891"/>
    <w:rsid w:val="003A2EBF"/>
    <w:rsid w:val="003A35B5"/>
    <w:rsid w:val="003A4673"/>
    <w:rsid w:val="003A52E4"/>
    <w:rsid w:val="003A6487"/>
    <w:rsid w:val="003A673D"/>
    <w:rsid w:val="003A7839"/>
    <w:rsid w:val="003A7C7E"/>
    <w:rsid w:val="003B01DF"/>
    <w:rsid w:val="003B056B"/>
    <w:rsid w:val="003B1898"/>
    <w:rsid w:val="003B2941"/>
    <w:rsid w:val="003B3D17"/>
    <w:rsid w:val="003B3FD3"/>
    <w:rsid w:val="003B4399"/>
    <w:rsid w:val="003B43A2"/>
    <w:rsid w:val="003B441C"/>
    <w:rsid w:val="003B4A33"/>
    <w:rsid w:val="003B61DD"/>
    <w:rsid w:val="003B636D"/>
    <w:rsid w:val="003B6F0A"/>
    <w:rsid w:val="003B7AFA"/>
    <w:rsid w:val="003C0388"/>
    <w:rsid w:val="003C0D6C"/>
    <w:rsid w:val="003C1471"/>
    <w:rsid w:val="003C1ED2"/>
    <w:rsid w:val="003C24DE"/>
    <w:rsid w:val="003C348C"/>
    <w:rsid w:val="003C3FED"/>
    <w:rsid w:val="003C499C"/>
    <w:rsid w:val="003C4A87"/>
    <w:rsid w:val="003C58CC"/>
    <w:rsid w:val="003C6AF5"/>
    <w:rsid w:val="003C734C"/>
    <w:rsid w:val="003C7FC0"/>
    <w:rsid w:val="003D15B8"/>
    <w:rsid w:val="003D1AAB"/>
    <w:rsid w:val="003D1AE0"/>
    <w:rsid w:val="003D334D"/>
    <w:rsid w:val="003D3900"/>
    <w:rsid w:val="003D3FE6"/>
    <w:rsid w:val="003D48C0"/>
    <w:rsid w:val="003D4E91"/>
    <w:rsid w:val="003D6C69"/>
    <w:rsid w:val="003D6F1D"/>
    <w:rsid w:val="003D73CE"/>
    <w:rsid w:val="003E0C85"/>
    <w:rsid w:val="003E2A40"/>
    <w:rsid w:val="003E2B0A"/>
    <w:rsid w:val="003E3035"/>
    <w:rsid w:val="003E3CC7"/>
    <w:rsid w:val="003E5149"/>
    <w:rsid w:val="003F185E"/>
    <w:rsid w:val="003F34C7"/>
    <w:rsid w:val="003F46BB"/>
    <w:rsid w:val="003F4EF6"/>
    <w:rsid w:val="003F54E8"/>
    <w:rsid w:val="003F6666"/>
    <w:rsid w:val="003F66D5"/>
    <w:rsid w:val="003F7F0C"/>
    <w:rsid w:val="00400170"/>
    <w:rsid w:val="0040038F"/>
    <w:rsid w:val="00400870"/>
    <w:rsid w:val="004014E3"/>
    <w:rsid w:val="00401D80"/>
    <w:rsid w:val="00402DE6"/>
    <w:rsid w:val="004031F3"/>
    <w:rsid w:val="00403D89"/>
    <w:rsid w:val="00405E1C"/>
    <w:rsid w:val="0040603E"/>
    <w:rsid w:val="00406B15"/>
    <w:rsid w:val="00407DC0"/>
    <w:rsid w:val="004110B0"/>
    <w:rsid w:val="00412536"/>
    <w:rsid w:val="0041253A"/>
    <w:rsid w:val="00412B49"/>
    <w:rsid w:val="00412B5A"/>
    <w:rsid w:val="00413AFE"/>
    <w:rsid w:val="00414532"/>
    <w:rsid w:val="004146FA"/>
    <w:rsid w:val="0041478E"/>
    <w:rsid w:val="0041552F"/>
    <w:rsid w:val="00416FE6"/>
    <w:rsid w:val="004171E5"/>
    <w:rsid w:val="004177EB"/>
    <w:rsid w:val="00417DCF"/>
    <w:rsid w:val="00417EB3"/>
    <w:rsid w:val="004205F6"/>
    <w:rsid w:val="00421143"/>
    <w:rsid w:val="004221ED"/>
    <w:rsid w:val="00422EA2"/>
    <w:rsid w:val="00423F25"/>
    <w:rsid w:val="004240A8"/>
    <w:rsid w:val="00425223"/>
    <w:rsid w:val="00425D09"/>
    <w:rsid w:val="00425D2A"/>
    <w:rsid w:val="00425F82"/>
    <w:rsid w:val="00426E8B"/>
    <w:rsid w:val="0042724B"/>
    <w:rsid w:val="00430562"/>
    <w:rsid w:val="00430B61"/>
    <w:rsid w:val="00431A8C"/>
    <w:rsid w:val="00432620"/>
    <w:rsid w:val="00432D2F"/>
    <w:rsid w:val="00432EF7"/>
    <w:rsid w:val="00433588"/>
    <w:rsid w:val="00433A8B"/>
    <w:rsid w:val="00433CB1"/>
    <w:rsid w:val="004346E1"/>
    <w:rsid w:val="004377ED"/>
    <w:rsid w:val="004409B7"/>
    <w:rsid w:val="00440A00"/>
    <w:rsid w:val="00440FFE"/>
    <w:rsid w:val="0044148C"/>
    <w:rsid w:val="004414EF"/>
    <w:rsid w:val="004417AC"/>
    <w:rsid w:val="00441BC8"/>
    <w:rsid w:val="00442CAF"/>
    <w:rsid w:val="0044343F"/>
    <w:rsid w:val="00443565"/>
    <w:rsid w:val="0044583C"/>
    <w:rsid w:val="0044586A"/>
    <w:rsid w:val="00447933"/>
    <w:rsid w:val="004502E6"/>
    <w:rsid w:val="00450908"/>
    <w:rsid w:val="00450C40"/>
    <w:rsid w:val="00452C8F"/>
    <w:rsid w:val="0045306A"/>
    <w:rsid w:val="00453CBB"/>
    <w:rsid w:val="00453D01"/>
    <w:rsid w:val="00453FC3"/>
    <w:rsid w:val="0045645F"/>
    <w:rsid w:val="00456A54"/>
    <w:rsid w:val="00456B42"/>
    <w:rsid w:val="00457051"/>
    <w:rsid w:val="00457365"/>
    <w:rsid w:val="00460264"/>
    <w:rsid w:val="00460F16"/>
    <w:rsid w:val="00461F4E"/>
    <w:rsid w:val="0046217F"/>
    <w:rsid w:val="0046247A"/>
    <w:rsid w:val="004628F1"/>
    <w:rsid w:val="00463118"/>
    <w:rsid w:val="0046357C"/>
    <w:rsid w:val="00463BB9"/>
    <w:rsid w:val="004643D4"/>
    <w:rsid w:val="004648C2"/>
    <w:rsid w:val="00464B25"/>
    <w:rsid w:val="00464E20"/>
    <w:rsid w:val="004667F6"/>
    <w:rsid w:val="00466BE2"/>
    <w:rsid w:val="004706DB"/>
    <w:rsid w:val="00471661"/>
    <w:rsid w:val="00471858"/>
    <w:rsid w:val="004719D7"/>
    <w:rsid w:val="00471AF8"/>
    <w:rsid w:val="0047303C"/>
    <w:rsid w:val="00473744"/>
    <w:rsid w:val="00473EA3"/>
    <w:rsid w:val="00474083"/>
    <w:rsid w:val="00474561"/>
    <w:rsid w:val="004747C9"/>
    <w:rsid w:val="00475008"/>
    <w:rsid w:val="00475022"/>
    <w:rsid w:val="004752AB"/>
    <w:rsid w:val="00476B42"/>
    <w:rsid w:val="0047717B"/>
    <w:rsid w:val="00477D4D"/>
    <w:rsid w:val="004802D3"/>
    <w:rsid w:val="004805D6"/>
    <w:rsid w:val="00480EE1"/>
    <w:rsid w:val="00481917"/>
    <w:rsid w:val="00482300"/>
    <w:rsid w:val="0048339A"/>
    <w:rsid w:val="0048426E"/>
    <w:rsid w:val="004849F6"/>
    <w:rsid w:val="0048510B"/>
    <w:rsid w:val="0048550B"/>
    <w:rsid w:val="00486557"/>
    <w:rsid w:val="00487029"/>
    <w:rsid w:val="00487571"/>
    <w:rsid w:val="004902D0"/>
    <w:rsid w:val="00490C72"/>
    <w:rsid w:val="00490F81"/>
    <w:rsid w:val="00492A75"/>
    <w:rsid w:val="00492D8D"/>
    <w:rsid w:val="00493448"/>
    <w:rsid w:val="0049379C"/>
    <w:rsid w:val="00493BE4"/>
    <w:rsid w:val="00494523"/>
    <w:rsid w:val="00494FA6"/>
    <w:rsid w:val="004956F5"/>
    <w:rsid w:val="004959E8"/>
    <w:rsid w:val="004963B7"/>
    <w:rsid w:val="00496DEA"/>
    <w:rsid w:val="0049728B"/>
    <w:rsid w:val="004979FB"/>
    <w:rsid w:val="00497E91"/>
    <w:rsid w:val="00497FDC"/>
    <w:rsid w:val="004A05D4"/>
    <w:rsid w:val="004A2857"/>
    <w:rsid w:val="004A3DF9"/>
    <w:rsid w:val="004A4925"/>
    <w:rsid w:val="004A7289"/>
    <w:rsid w:val="004B099E"/>
    <w:rsid w:val="004B19CE"/>
    <w:rsid w:val="004B1AD8"/>
    <w:rsid w:val="004B2ACA"/>
    <w:rsid w:val="004B2AF6"/>
    <w:rsid w:val="004B2CDD"/>
    <w:rsid w:val="004B396B"/>
    <w:rsid w:val="004B3A47"/>
    <w:rsid w:val="004B4041"/>
    <w:rsid w:val="004B428E"/>
    <w:rsid w:val="004B4F55"/>
    <w:rsid w:val="004B5DD9"/>
    <w:rsid w:val="004B71BF"/>
    <w:rsid w:val="004B76C8"/>
    <w:rsid w:val="004C0412"/>
    <w:rsid w:val="004C1A2D"/>
    <w:rsid w:val="004C1F48"/>
    <w:rsid w:val="004C29B2"/>
    <w:rsid w:val="004C29D7"/>
    <w:rsid w:val="004C3530"/>
    <w:rsid w:val="004C3948"/>
    <w:rsid w:val="004C45B6"/>
    <w:rsid w:val="004C5425"/>
    <w:rsid w:val="004C5A39"/>
    <w:rsid w:val="004C609B"/>
    <w:rsid w:val="004C6B8C"/>
    <w:rsid w:val="004C765A"/>
    <w:rsid w:val="004D02A6"/>
    <w:rsid w:val="004D038A"/>
    <w:rsid w:val="004D0780"/>
    <w:rsid w:val="004D0E94"/>
    <w:rsid w:val="004D10F6"/>
    <w:rsid w:val="004D169C"/>
    <w:rsid w:val="004D1A18"/>
    <w:rsid w:val="004D1C24"/>
    <w:rsid w:val="004D4AD3"/>
    <w:rsid w:val="004D4F23"/>
    <w:rsid w:val="004D5115"/>
    <w:rsid w:val="004D5AA4"/>
    <w:rsid w:val="004D61B9"/>
    <w:rsid w:val="004D61E8"/>
    <w:rsid w:val="004D7045"/>
    <w:rsid w:val="004D7338"/>
    <w:rsid w:val="004D7B05"/>
    <w:rsid w:val="004E0490"/>
    <w:rsid w:val="004E0A63"/>
    <w:rsid w:val="004E0AC8"/>
    <w:rsid w:val="004E1DA7"/>
    <w:rsid w:val="004E4B48"/>
    <w:rsid w:val="004E602E"/>
    <w:rsid w:val="004E6BE6"/>
    <w:rsid w:val="004F082B"/>
    <w:rsid w:val="004F0CFF"/>
    <w:rsid w:val="004F1089"/>
    <w:rsid w:val="004F1C37"/>
    <w:rsid w:val="004F28FD"/>
    <w:rsid w:val="004F2B96"/>
    <w:rsid w:val="004F47E8"/>
    <w:rsid w:val="004F4C19"/>
    <w:rsid w:val="004F4D55"/>
    <w:rsid w:val="004F5522"/>
    <w:rsid w:val="004F5C1A"/>
    <w:rsid w:val="004F5F1F"/>
    <w:rsid w:val="004F6B6F"/>
    <w:rsid w:val="004F7279"/>
    <w:rsid w:val="0050062C"/>
    <w:rsid w:val="005008EA"/>
    <w:rsid w:val="005016B3"/>
    <w:rsid w:val="005024B0"/>
    <w:rsid w:val="00503C52"/>
    <w:rsid w:val="00503D66"/>
    <w:rsid w:val="0050430D"/>
    <w:rsid w:val="0050573C"/>
    <w:rsid w:val="005069AA"/>
    <w:rsid w:val="00506BA6"/>
    <w:rsid w:val="00506FE4"/>
    <w:rsid w:val="00507692"/>
    <w:rsid w:val="005079BC"/>
    <w:rsid w:val="00511C5D"/>
    <w:rsid w:val="0051237C"/>
    <w:rsid w:val="00512B5B"/>
    <w:rsid w:val="0051450D"/>
    <w:rsid w:val="00516075"/>
    <w:rsid w:val="00516128"/>
    <w:rsid w:val="00516204"/>
    <w:rsid w:val="005165C9"/>
    <w:rsid w:val="00516A49"/>
    <w:rsid w:val="0051721A"/>
    <w:rsid w:val="00517F10"/>
    <w:rsid w:val="0052049C"/>
    <w:rsid w:val="00522D93"/>
    <w:rsid w:val="005274AF"/>
    <w:rsid w:val="0052760B"/>
    <w:rsid w:val="00527B4B"/>
    <w:rsid w:val="005302A7"/>
    <w:rsid w:val="00530533"/>
    <w:rsid w:val="005310DC"/>
    <w:rsid w:val="00531199"/>
    <w:rsid w:val="00531C30"/>
    <w:rsid w:val="00532575"/>
    <w:rsid w:val="00532D0F"/>
    <w:rsid w:val="00533112"/>
    <w:rsid w:val="00533135"/>
    <w:rsid w:val="0053473C"/>
    <w:rsid w:val="00535537"/>
    <w:rsid w:val="00535A08"/>
    <w:rsid w:val="00535DC5"/>
    <w:rsid w:val="00535EC8"/>
    <w:rsid w:val="00536157"/>
    <w:rsid w:val="0053700F"/>
    <w:rsid w:val="0053751F"/>
    <w:rsid w:val="00537A48"/>
    <w:rsid w:val="00537A7B"/>
    <w:rsid w:val="005420C8"/>
    <w:rsid w:val="00542289"/>
    <w:rsid w:val="00542AD8"/>
    <w:rsid w:val="00542B35"/>
    <w:rsid w:val="00543275"/>
    <w:rsid w:val="005456D4"/>
    <w:rsid w:val="00546364"/>
    <w:rsid w:val="00546820"/>
    <w:rsid w:val="0054742B"/>
    <w:rsid w:val="005476F6"/>
    <w:rsid w:val="00547BCF"/>
    <w:rsid w:val="00550C32"/>
    <w:rsid w:val="00551123"/>
    <w:rsid w:val="0055115E"/>
    <w:rsid w:val="00551B1E"/>
    <w:rsid w:val="00552657"/>
    <w:rsid w:val="005526B6"/>
    <w:rsid w:val="005526E3"/>
    <w:rsid w:val="00555412"/>
    <w:rsid w:val="005566CA"/>
    <w:rsid w:val="00556938"/>
    <w:rsid w:val="005572E0"/>
    <w:rsid w:val="00557541"/>
    <w:rsid w:val="00557634"/>
    <w:rsid w:val="00557726"/>
    <w:rsid w:val="0055796E"/>
    <w:rsid w:val="005603D3"/>
    <w:rsid w:val="005619D7"/>
    <w:rsid w:val="005629C2"/>
    <w:rsid w:val="00563BB2"/>
    <w:rsid w:val="0056420C"/>
    <w:rsid w:val="0056429A"/>
    <w:rsid w:val="005642DF"/>
    <w:rsid w:val="005656F5"/>
    <w:rsid w:val="00565743"/>
    <w:rsid w:val="00565792"/>
    <w:rsid w:val="00566EB5"/>
    <w:rsid w:val="00567294"/>
    <w:rsid w:val="00567841"/>
    <w:rsid w:val="005709C1"/>
    <w:rsid w:val="00570B2A"/>
    <w:rsid w:val="005723FD"/>
    <w:rsid w:val="0057258B"/>
    <w:rsid w:val="00573BA2"/>
    <w:rsid w:val="00573E9B"/>
    <w:rsid w:val="0057438A"/>
    <w:rsid w:val="00574475"/>
    <w:rsid w:val="00574C0F"/>
    <w:rsid w:val="0057527C"/>
    <w:rsid w:val="005761E1"/>
    <w:rsid w:val="005765DC"/>
    <w:rsid w:val="00576EFF"/>
    <w:rsid w:val="0057726B"/>
    <w:rsid w:val="00577395"/>
    <w:rsid w:val="00577865"/>
    <w:rsid w:val="00577BC3"/>
    <w:rsid w:val="00577C30"/>
    <w:rsid w:val="00580346"/>
    <w:rsid w:val="00581447"/>
    <w:rsid w:val="005817D9"/>
    <w:rsid w:val="00582C12"/>
    <w:rsid w:val="0058402A"/>
    <w:rsid w:val="005843D7"/>
    <w:rsid w:val="005845E3"/>
    <w:rsid w:val="005866CB"/>
    <w:rsid w:val="00586918"/>
    <w:rsid w:val="005875BD"/>
    <w:rsid w:val="00587816"/>
    <w:rsid w:val="0059086D"/>
    <w:rsid w:val="00590BCB"/>
    <w:rsid w:val="005915BD"/>
    <w:rsid w:val="005916EA"/>
    <w:rsid w:val="00593BAC"/>
    <w:rsid w:val="00594B18"/>
    <w:rsid w:val="00594B7F"/>
    <w:rsid w:val="00597E3A"/>
    <w:rsid w:val="005A1429"/>
    <w:rsid w:val="005A2757"/>
    <w:rsid w:val="005A39B8"/>
    <w:rsid w:val="005A3AAA"/>
    <w:rsid w:val="005A5120"/>
    <w:rsid w:val="005A5796"/>
    <w:rsid w:val="005A5B84"/>
    <w:rsid w:val="005A5E60"/>
    <w:rsid w:val="005A63AD"/>
    <w:rsid w:val="005A679B"/>
    <w:rsid w:val="005A6E4B"/>
    <w:rsid w:val="005A6FB4"/>
    <w:rsid w:val="005A7080"/>
    <w:rsid w:val="005A72D1"/>
    <w:rsid w:val="005A7604"/>
    <w:rsid w:val="005B002F"/>
    <w:rsid w:val="005B12D7"/>
    <w:rsid w:val="005B17B2"/>
    <w:rsid w:val="005B206E"/>
    <w:rsid w:val="005B28D2"/>
    <w:rsid w:val="005B2C11"/>
    <w:rsid w:val="005B36E9"/>
    <w:rsid w:val="005B451F"/>
    <w:rsid w:val="005B4DBB"/>
    <w:rsid w:val="005B4F9F"/>
    <w:rsid w:val="005B6615"/>
    <w:rsid w:val="005B675B"/>
    <w:rsid w:val="005B6A31"/>
    <w:rsid w:val="005C0AA1"/>
    <w:rsid w:val="005C19C0"/>
    <w:rsid w:val="005C349B"/>
    <w:rsid w:val="005C51C3"/>
    <w:rsid w:val="005C56DE"/>
    <w:rsid w:val="005C5DD2"/>
    <w:rsid w:val="005C73E3"/>
    <w:rsid w:val="005C76A6"/>
    <w:rsid w:val="005C7958"/>
    <w:rsid w:val="005C7D29"/>
    <w:rsid w:val="005D14FF"/>
    <w:rsid w:val="005D1899"/>
    <w:rsid w:val="005D1A4D"/>
    <w:rsid w:val="005D26B6"/>
    <w:rsid w:val="005D2FDA"/>
    <w:rsid w:val="005D41D7"/>
    <w:rsid w:val="005D4353"/>
    <w:rsid w:val="005D5774"/>
    <w:rsid w:val="005D647F"/>
    <w:rsid w:val="005D7127"/>
    <w:rsid w:val="005E01C4"/>
    <w:rsid w:val="005E021D"/>
    <w:rsid w:val="005E215B"/>
    <w:rsid w:val="005E24CE"/>
    <w:rsid w:val="005E2B5D"/>
    <w:rsid w:val="005E2B7C"/>
    <w:rsid w:val="005E302E"/>
    <w:rsid w:val="005E3443"/>
    <w:rsid w:val="005E36EA"/>
    <w:rsid w:val="005E395A"/>
    <w:rsid w:val="005E3EB2"/>
    <w:rsid w:val="005E4E48"/>
    <w:rsid w:val="005E4E57"/>
    <w:rsid w:val="005E50D7"/>
    <w:rsid w:val="005E675E"/>
    <w:rsid w:val="005E73EE"/>
    <w:rsid w:val="005E7A14"/>
    <w:rsid w:val="005F00B3"/>
    <w:rsid w:val="005F0808"/>
    <w:rsid w:val="005F12F2"/>
    <w:rsid w:val="005F13D7"/>
    <w:rsid w:val="005F1435"/>
    <w:rsid w:val="005F1828"/>
    <w:rsid w:val="005F22E1"/>
    <w:rsid w:val="005F2591"/>
    <w:rsid w:val="005F26C8"/>
    <w:rsid w:val="005F283A"/>
    <w:rsid w:val="005F29A0"/>
    <w:rsid w:val="005F3D24"/>
    <w:rsid w:val="005F5106"/>
    <w:rsid w:val="005F5734"/>
    <w:rsid w:val="005F586F"/>
    <w:rsid w:val="005F6147"/>
    <w:rsid w:val="005F665F"/>
    <w:rsid w:val="005F6E05"/>
    <w:rsid w:val="005F7034"/>
    <w:rsid w:val="005F72A8"/>
    <w:rsid w:val="005F7B2F"/>
    <w:rsid w:val="0060056B"/>
    <w:rsid w:val="00600AEA"/>
    <w:rsid w:val="006019F5"/>
    <w:rsid w:val="00601E5A"/>
    <w:rsid w:val="00602330"/>
    <w:rsid w:val="0060233A"/>
    <w:rsid w:val="00602386"/>
    <w:rsid w:val="006029B1"/>
    <w:rsid w:val="00604782"/>
    <w:rsid w:val="00605D1A"/>
    <w:rsid w:val="00606353"/>
    <w:rsid w:val="00606DFE"/>
    <w:rsid w:val="0060723B"/>
    <w:rsid w:val="006073CB"/>
    <w:rsid w:val="00610132"/>
    <w:rsid w:val="00610544"/>
    <w:rsid w:val="00610E48"/>
    <w:rsid w:val="00611836"/>
    <w:rsid w:val="00611919"/>
    <w:rsid w:val="0061241D"/>
    <w:rsid w:val="006149B3"/>
    <w:rsid w:val="00614CD2"/>
    <w:rsid w:val="00614DE8"/>
    <w:rsid w:val="00615482"/>
    <w:rsid w:val="00615F1B"/>
    <w:rsid w:val="0061731B"/>
    <w:rsid w:val="0061765B"/>
    <w:rsid w:val="006177BA"/>
    <w:rsid w:val="006177F6"/>
    <w:rsid w:val="0061788B"/>
    <w:rsid w:val="00617FED"/>
    <w:rsid w:val="00620BC9"/>
    <w:rsid w:val="00621A73"/>
    <w:rsid w:val="00621AD0"/>
    <w:rsid w:val="00621E01"/>
    <w:rsid w:val="00621E0A"/>
    <w:rsid w:val="00622E85"/>
    <w:rsid w:val="00623D3C"/>
    <w:rsid w:val="006255A6"/>
    <w:rsid w:val="00625986"/>
    <w:rsid w:val="0062598F"/>
    <w:rsid w:val="00626142"/>
    <w:rsid w:val="00627349"/>
    <w:rsid w:val="00627570"/>
    <w:rsid w:val="00630573"/>
    <w:rsid w:val="006309D4"/>
    <w:rsid w:val="006322AD"/>
    <w:rsid w:val="00633F4C"/>
    <w:rsid w:val="00634506"/>
    <w:rsid w:val="0063492F"/>
    <w:rsid w:val="0063501A"/>
    <w:rsid w:val="006352B1"/>
    <w:rsid w:val="0063584A"/>
    <w:rsid w:val="00636205"/>
    <w:rsid w:val="0063686E"/>
    <w:rsid w:val="00637E26"/>
    <w:rsid w:val="00640633"/>
    <w:rsid w:val="0064073D"/>
    <w:rsid w:val="00641D3E"/>
    <w:rsid w:val="00642B2C"/>
    <w:rsid w:val="0064356A"/>
    <w:rsid w:val="00645354"/>
    <w:rsid w:val="00646706"/>
    <w:rsid w:val="00647569"/>
    <w:rsid w:val="00647597"/>
    <w:rsid w:val="0064799D"/>
    <w:rsid w:val="00647F83"/>
    <w:rsid w:val="0065121A"/>
    <w:rsid w:val="00651D77"/>
    <w:rsid w:val="00651E25"/>
    <w:rsid w:val="006523D5"/>
    <w:rsid w:val="00652DCF"/>
    <w:rsid w:val="00652E2A"/>
    <w:rsid w:val="00652F6F"/>
    <w:rsid w:val="00653505"/>
    <w:rsid w:val="00653631"/>
    <w:rsid w:val="0065373D"/>
    <w:rsid w:val="00653FD2"/>
    <w:rsid w:val="00654743"/>
    <w:rsid w:val="006550F3"/>
    <w:rsid w:val="00655251"/>
    <w:rsid w:val="0065600A"/>
    <w:rsid w:val="0065617E"/>
    <w:rsid w:val="00656A00"/>
    <w:rsid w:val="006572BC"/>
    <w:rsid w:val="00657DD3"/>
    <w:rsid w:val="00657FBE"/>
    <w:rsid w:val="00660769"/>
    <w:rsid w:val="00660BCD"/>
    <w:rsid w:val="00660F63"/>
    <w:rsid w:val="00661858"/>
    <w:rsid w:val="00662876"/>
    <w:rsid w:val="00666FC6"/>
    <w:rsid w:val="00667DAF"/>
    <w:rsid w:val="00672EA2"/>
    <w:rsid w:val="0067330F"/>
    <w:rsid w:val="006740BA"/>
    <w:rsid w:val="006742CC"/>
    <w:rsid w:val="00674D6F"/>
    <w:rsid w:val="00674FAF"/>
    <w:rsid w:val="006759B3"/>
    <w:rsid w:val="0067675F"/>
    <w:rsid w:val="006774E4"/>
    <w:rsid w:val="0067752D"/>
    <w:rsid w:val="00677D5B"/>
    <w:rsid w:val="0068080C"/>
    <w:rsid w:val="00680D2A"/>
    <w:rsid w:val="00682E4A"/>
    <w:rsid w:val="0068323E"/>
    <w:rsid w:val="00683637"/>
    <w:rsid w:val="006841C5"/>
    <w:rsid w:val="00686128"/>
    <w:rsid w:val="00686287"/>
    <w:rsid w:val="006863DC"/>
    <w:rsid w:val="00686907"/>
    <w:rsid w:val="00686BAC"/>
    <w:rsid w:val="0068759E"/>
    <w:rsid w:val="006905B0"/>
    <w:rsid w:val="00690828"/>
    <w:rsid w:val="00691383"/>
    <w:rsid w:val="00693152"/>
    <w:rsid w:val="00693C22"/>
    <w:rsid w:val="0069424F"/>
    <w:rsid w:val="00694C10"/>
    <w:rsid w:val="00694CA3"/>
    <w:rsid w:val="00694DBB"/>
    <w:rsid w:val="0069583E"/>
    <w:rsid w:val="00697134"/>
    <w:rsid w:val="00697CC3"/>
    <w:rsid w:val="006A0A89"/>
    <w:rsid w:val="006A0C8A"/>
    <w:rsid w:val="006A17BE"/>
    <w:rsid w:val="006A18FA"/>
    <w:rsid w:val="006A32C3"/>
    <w:rsid w:val="006A3711"/>
    <w:rsid w:val="006A4551"/>
    <w:rsid w:val="006A4C9C"/>
    <w:rsid w:val="006A6537"/>
    <w:rsid w:val="006A6E1C"/>
    <w:rsid w:val="006A717A"/>
    <w:rsid w:val="006A71A0"/>
    <w:rsid w:val="006A7715"/>
    <w:rsid w:val="006A7F4C"/>
    <w:rsid w:val="006B031B"/>
    <w:rsid w:val="006B0BFB"/>
    <w:rsid w:val="006B158C"/>
    <w:rsid w:val="006B17F5"/>
    <w:rsid w:val="006B18E8"/>
    <w:rsid w:val="006B1909"/>
    <w:rsid w:val="006B1E0D"/>
    <w:rsid w:val="006B395A"/>
    <w:rsid w:val="006B5151"/>
    <w:rsid w:val="006B5A16"/>
    <w:rsid w:val="006B5B7A"/>
    <w:rsid w:val="006B652B"/>
    <w:rsid w:val="006B6C83"/>
    <w:rsid w:val="006B72A1"/>
    <w:rsid w:val="006B73B1"/>
    <w:rsid w:val="006B7787"/>
    <w:rsid w:val="006B794F"/>
    <w:rsid w:val="006B7BC6"/>
    <w:rsid w:val="006B7D4C"/>
    <w:rsid w:val="006C0356"/>
    <w:rsid w:val="006C0F2F"/>
    <w:rsid w:val="006C211F"/>
    <w:rsid w:val="006C2382"/>
    <w:rsid w:val="006C26F3"/>
    <w:rsid w:val="006C2DD2"/>
    <w:rsid w:val="006C2FDE"/>
    <w:rsid w:val="006C3A7B"/>
    <w:rsid w:val="006C43B6"/>
    <w:rsid w:val="006C4412"/>
    <w:rsid w:val="006C49D2"/>
    <w:rsid w:val="006C5923"/>
    <w:rsid w:val="006C6C98"/>
    <w:rsid w:val="006C7E91"/>
    <w:rsid w:val="006D0357"/>
    <w:rsid w:val="006D0485"/>
    <w:rsid w:val="006D15D0"/>
    <w:rsid w:val="006D198F"/>
    <w:rsid w:val="006D220E"/>
    <w:rsid w:val="006D2332"/>
    <w:rsid w:val="006D2475"/>
    <w:rsid w:val="006D24AD"/>
    <w:rsid w:val="006D304A"/>
    <w:rsid w:val="006D47B7"/>
    <w:rsid w:val="006D599C"/>
    <w:rsid w:val="006D5E9D"/>
    <w:rsid w:val="006D5EEA"/>
    <w:rsid w:val="006D6171"/>
    <w:rsid w:val="006D75BA"/>
    <w:rsid w:val="006D7CB4"/>
    <w:rsid w:val="006E01B3"/>
    <w:rsid w:val="006E1752"/>
    <w:rsid w:val="006E2241"/>
    <w:rsid w:val="006E2A87"/>
    <w:rsid w:val="006E2BED"/>
    <w:rsid w:val="006E3727"/>
    <w:rsid w:val="006E3F69"/>
    <w:rsid w:val="006E7264"/>
    <w:rsid w:val="006F0507"/>
    <w:rsid w:val="006F0672"/>
    <w:rsid w:val="006F0B1D"/>
    <w:rsid w:val="006F0E1E"/>
    <w:rsid w:val="006F112E"/>
    <w:rsid w:val="006F1843"/>
    <w:rsid w:val="006F1D7E"/>
    <w:rsid w:val="006F1EDA"/>
    <w:rsid w:val="006F35F4"/>
    <w:rsid w:val="006F4752"/>
    <w:rsid w:val="006F4997"/>
    <w:rsid w:val="006F4AAA"/>
    <w:rsid w:val="006F52BE"/>
    <w:rsid w:val="006F6955"/>
    <w:rsid w:val="006F6982"/>
    <w:rsid w:val="006F6EA5"/>
    <w:rsid w:val="006F7890"/>
    <w:rsid w:val="006F7B31"/>
    <w:rsid w:val="0070016B"/>
    <w:rsid w:val="007005F2"/>
    <w:rsid w:val="0070095F"/>
    <w:rsid w:val="00700C4A"/>
    <w:rsid w:val="00701883"/>
    <w:rsid w:val="00701989"/>
    <w:rsid w:val="00702631"/>
    <w:rsid w:val="00702FDE"/>
    <w:rsid w:val="007035B4"/>
    <w:rsid w:val="00704325"/>
    <w:rsid w:val="0070439B"/>
    <w:rsid w:val="0070454D"/>
    <w:rsid w:val="00704676"/>
    <w:rsid w:val="007050BA"/>
    <w:rsid w:val="007051F0"/>
    <w:rsid w:val="00706901"/>
    <w:rsid w:val="00707898"/>
    <w:rsid w:val="00707E1F"/>
    <w:rsid w:val="007105A3"/>
    <w:rsid w:val="00711B15"/>
    <w:rsid w:val="00713749"/>
    <w:rsid w:val="00714731"/>
    <w:rsid w:val="00714ED2"/>
    <w:rsid w:val="00715726"/>
    <w:rsid w:val="0071629F"/>
    <w:rsid w:val="00716618"/>
    <w:rsid w:val="00717EB9"/>
    <w:rsid w:val="0072164C"/>
    <w:rsid w:val="00721B44"/>
    <w:rsid w:val="00722012"/>
    <w:rsid w:val="007226C9"/>
    <w:rsid w:val="007229BB"/>
    <w:rsid w:val="00722AB5"/>
    <w:rsid w:val="00723F2B"/>
    <w:rsid w:val="00723F91"/>
    <w:rsid w:val="00725080"/>
    <w:rsid w:val="0072568B"/>
    <w:rsid w:val="00725973"/>
    <w:rsid w:val="00725E1E"/>
    <w:rsid w:val="007262C2"/>
    <w:rsid w:val="00726356"/>
    <w:rsid w:val="00726373"/>
    <w:rsid w:val="007263DA"/>
    <w:rsid w:val="007264AA"/>
    <w:rsid w:val="00727611"/>
    <w:rsid w:val="00727B9D"/>
    <w:rsid w:val="007303C1"/>
    <w:rsid w:val="007320C8"/>
    <w:rsid w:val="00732528"/>
    <w:rsid w:val="00732835"/>
    <w:rsid w:val="007328E2"/>
    <w:rsid w:val="00732A55"/>
    <w:rsid w:val="00733596"/>
    <w:rsid w:val="00733DD9"/>
    <w:rsid w:val="0073439A"/>
    <w:rsid w:val="0073489D"/>
    <w:rsid w:val="00735329"/>
    <w:rsid w:val="0073701F"/>
    <w:rsid w:val="00740867"/>
    <w:rsid w:val="00741B90"/>
    <w:rsid w:val="00742CF6"/>
    <w:rsid w:val="007436D8"/>
    <w:rsid w:val="007437DE"/>
    <w:rsid w:val="00743EEC"/>
    <w:rsid w:val="00744148"/>
    <w:rsid w:val="00744B1D"/>
    <w:rsid w:val="00745097"/>
    <w:rsid w:val="0075048F"/>
    <w:rsid w:val="007507B8"/>
    <w:rsid w:val="00750C28"/>
    <w:rsid w:val="00751CBC"/>
    <w:rsid w:val="00752716"/>
    <w:rsid w:val="00752974"/>
    <w:rsid w:val="007535D0"/>
    <w:rsid w:val="00753B9B"/>
    <w:rsid w:val="00754DFC"/>
    <w:rsid w:val="00755CBA"/>
    <w:rsid w:val="0075677B"/>
    <w:rsid w:val="00760747"/>
    <w:rsid w:val="007607E0"/>
    <w:rsid w:val="00760886"/>
    <w:rsid w:val="00760971"/>
    <w:rsid w:val="00760B0F"/>
    <w:rsid w:val="00761736"/>
    <w:rsid w:val="00761EDD"/>
    <w:rsid w:val="0076319A"/>
    <w:rsid w:val="00764B5A"/>
    <w:rsid w:val="00764D2D"/>
    <w:rsid w:val="0076518C"/>
    <w:rsid w:val="00766FFB"/>
    <w:rsid w:val="0077096F"/>
    <w:rsid w:val="00770B74"/>
    <w:rsid w:val="00770F0E"/>
    <w:rsid w:val="00771924"/>
    <w:rsid w:val="007719B6"/>
    <w:rsid w:val="00771B3C"/>
    <w:rsid w:val="007734C0"/>
    <w:rsid w:val="00773C78"/>
    <w:rsid w:val="00775279"/>
    <w:rsid w:val="00775955"/>
    <w:rsid w:val="00775C89"/>
    <w:rsid w:val="00775E65"/>
    <w:rsid w:val="00775EBC"/>
    <w:rsid w:val="00775EF1"/>
    <w:rsid w:val="00776328"/>
    <w:rsid w:val="00776C36"/>
    <w:rsid w:val="00777DF3"/>
    <w:rsid w:val="007801A6"/>
    <w:rsid w:val="0078127E"/>
    <w:rsid w:val="00781C06"/>
    <w:rsid w:val="00781C12"/>
    <w:rsid w:val="00781CAE"/>
    <w:rsid w:val="00782051"/>
    <w:rsid w:val="00782732"/>
    <w:rsid w:val="00782DFF"/>
    <w:rsid w:val="007838F5"/>
    <w:rsid w:val="00783E98"/>
    <w:rsid w:val="007842F2"/>
    <w:rsid w:val="00785087"/>
    <w:rsid w:val="007852FC"/>
    <w:rsid w:val="00785564"/>
    <w:rsid w:val="00785B62"/>
    <w:rsid w:val="00786FD7"/>
    <w:rsid w:val="0079001F"/>
    <w:rsid w:val="0079038D"/>
    <w:rsid w:val="007915B2"/>
    <w:rsid w:val="007918B4"/>
    <w:rsid w:val="007920E6"/>
    <w:rsid w:val="00792A03"/>
    <w:rsid w:val="00792B93"/>
    <w:rsid w:val="00793118"/>
    <w:rsid w:val="00793703"/>
    <w:rsid w:val="00793EE7"/>
    <w:rsid w:val="00794043"/>
    <w:rsid w:val="00794582"/>
    <w:rsid w:val="00795270"/>
    <w:rsid w:val="00797388"/>
    <w:rsid w:val="007A02E5"/>
    <w:rsid w:val="007A09A6"/>
    <w:rsid w:val="007A0B4F"/>
    <w:rsid w:val="007A1C6E"/>
    <w:rsid w:val="007A22F2"/>
    <w:rsid w:val="007A32A2"/>
    <w:rsid w:val="007A3A46"/>
    <w:rsid w:val="007A4CAF"/>
    <w:rsid w:val="007A7AD0"/>
    <w:rsid w:val="007A7E43"/>
    <w:rsid w:val="007B08C6"/>
    <w:rsid w:val="007B0A21"/>
    <w:rsid w:val="007B0BC9"/>
    <w:rsid w:val="007B1579"/>
    <w:rsid w:val="007B1856"/>
    <w:rsid w:val="007B2AC6"/>
    <w:rsid w:val="007B3CE8"/>
    <w:rsid w:val="007B4718"/>
    <w:rsid w:val="007B5669"/>
    <w:rsid w:val="007B5C9F"/>
    <w:rsid w:val="007B6025"/>
    <w:rsid w:val="007B624D"/>
    <w:rsid w:val="007B6CBA"/>
    <w:rsid w:val="007B7C57"/>
    <w:rsid w:val="007C03A0"/>
    <w:rsid w:val="007C180A"/>
    <w:rsid w:val="007C19DB"/>
    <w:rsid w:val="007C1E3B"/>
    <w:rsid w:val="007C22F8"/>
    <w:rsid w:val="007C468C"/>
    <w:rsid w:val="007C4713"/>
    <w:rsid w:val="007C47F0"/>
    <w:rsid w:val="007C55B6"/>
    <w:rsid w:val="007C5851"/>
    <w:rsid w:val="007C5890"/>
    <w:rsid w:val="007C5CEE"/>
    <w:rsid w:val="007C6242"/>
    <w:rsid w:val="007C6EAC"/>
    <w:rsid w:val="007D0CD8"/>
    <w:rsid w:val="007D29BC"/>
    <w:rsid w:val="007D2A84"/>
    <w:rsid w:val="007D2EDA"/>
    <w:rsid w:val="007D37B6"/>
    <w:rsid w:val="007D38E8"/>
    <w:rsid w:val="007D3CD4"/>
    <w:rsid w:val="007D4373"/>
    <w:rsid w:val="007D663D"/>
    <w:rsid w:val="007D6CB3"/>
    <w:rsid w:val="007D6E32"/>
    <w:rsid w:val="007D7F38"/>
    <w:rsid w:val="007E06DD"/>
    <w:rsid w:val="007E0747"/>
    <w:rsid w:val="007E107A"/>
    <w:rsid w:val="007E17DB"/>
    <w:rsid w:val="007E2750"/>
    <w:rsid w:val="007E2C27"/>
    <w:rsid w:val="007E345E"/>
    <w:rsid w:val="007E4CD8"/>
    <w:rsid w:val="007E51A7"/>
    <w:rsid w:val="007E6008"/>
    <w:rsid w:val="007E6E5F"/>
    <w:rsid w:val="007E77F3"/>
    <w:rsid w:val="007E7877"/>
    <w:rsid w:val="007E7C9A"/>
    <w:rsid w:val="007F04BE"/>
    <w:rsid w:val="007F06CD"/>
    <w:rsid w:val="007F0F22"/>
    <w:rsid w:val="007F146D"/>
    <w:rsid w:val="007F2295"/>
    <w:rsid w:val="007F3B4A"/>
    <w:rsid w:val="007F3DA3"/>
    <w:rsid w:val="007F3FF0"/>
    <w:rsid w:val="007F4619"/>
    <w:rsid w:val="007F563E"/>
    <w:rsid w:val="007F5652"/>
    <w:rsid w:val="007F7653"/>
    <w:rsid w:val="007F7A97"/>
    <w:rsid w:val="007F7B91"/>
    <w:rsid w:val="007F7C9B"/>
    <w:rsid w:val="00800B5C"/>
    <w:rsid w:val="00800CEB"/>
    <w:rsid w:val="00802B37"/>
    <w:rsid w:val="008040ED"/>
    <w:rsid w:val="00804496"/>
    <w:rsid w:val="00805FE4"/>
    <w:rsid w:val="008062FF"/>
    <w:rsid w:val="0080643F"/>
    <w:rsid w:val="00807095"/>
    <w:rsid w:val="00807B20"/>
    <w:rsid w:val="00810B8C"/>
    <w:rsid w:val="00812820"/>
    <w:rsid w:val="00812EEF"/>
    <w:rsid w:val="0081382E"/>
    <w:rsid w:val="00813866"/>
    <w:rsid w:val="00813A37"/>
    <w:rsid w:val="00813A43"/>
    <w:rsid w:val="00814B24"/>
    <w:rsid w:val="0081520B"/>
    <w:rsid w:val="00815574"/>
    <w:rsid w:val="00815AF3"/>
    <w:rsid w:val="00815D7B"/>
    <w:rsid w:val="00815E5F"/>
    <w:rsid w:val="008163F8"/>
    <w:rsid w:val="008167DC"/>
    <w:rsid w:val="00817926"/>
    <w:rsid w:val="0082146B"/>
    <w:rsid w:val="00822D31"/>
    <w:rsid w:val="00823021"/>
    <w:rsid w:val="00823605"/>
    <w:rsid w:val="0082399A"/>
    <w:rsid w:val="00823EB2"/>
    <w:rsid w:val="00824723"/>
    <w:rsid w:val="0082508A"/>
    <w:rsid w:val="008271DA"/>
    <w:rsid w:val="008274F3"/>
    <w:rsid w:val="00827855"/>
    <w:rsid w:val="008279CF"/>
    <w:rsid w:val="008308F5"/>
    <w:rsid w:val="00830FA9"/>
    <w:rsid w:val="00831301"/>
    <w:rsid w:val="00831AC5"/>
    <w:rsid w:val="008320AA"/>
    <w:rsid w:val="00833801"/>
    <w:rsid w:val="00833F65"/>
    <w:rsid w:val="00834519"/>
    <w:rsid w:val="00834B14"/>
    <w:rsid w:val="00835683"/>
    <w:rsid w:val="00835C73"/>
    <w:rsid w:val="00835D64"/>
    <w:rsid w:val="00836850"/>
    <w:rsid w:val="00837E35"/>
    <w:rsid w:val="008400BE"/>
    <w:rsid w:val="0084051A"/>
    <w:rsid w:val="0084074E"/>
    <w:rsid w:val="008408A9"/>
    <w:rsid w:val="00840C7D"/>
    <w:rsid w:val="00840D24"/>
    <w:rsid w:val="0084193C"/>
    <w:rsid w:val="00842DE4"/>
    <w:rsid w:val="00843434"/>
    <w:rsid w:val="008440DE"/>
    <w:rsid w:val="00844F31"/>
    <w:rsid w:val="008453BA"/>
    <w:rsid w:val="00845A87"/>
    <w:rsid w:val="00845E16"/>
    <w:rsid w:val="0084630E"/>
    <w:rsid w:val="00846A85"/>
    <w:rsid w:val="008475C7"/>
    <w:rsid w:val="00847A60"/>
    <w:rsid w:val="00847A84"/>
    <w:rsid w:val="00847AF3"/>
    <w:rsid w:val="00847FE7"/>
    <w:rsid w:val="008509CB"/>
    <w:rsid w:val="00851020"/>
    <w:rsid w:val="00851026"/>
    <w:rsid w:val="008512FD"/>
    <w:rsid w:val="00851FD7"/>
    <w:rsid w:val="00853E18"/>
    <w:rsid w:val="00855E83"/>
    <w:rsid w:val="00856184"/>
    <w:rsid w:val="00856BCB"/>
    <w:rsid w:val="00856DA0"/>
    <w:rsid w:val="0086015A"/>
    <w:rsid w:val="00860424"/>
    <w:rsid w:val="008608C5"/>
    <w:rsid w:val="00860E41"/>
    <w:rsid w:val="00860ED4"/>
    <w:rsid w:val="00860F3F"/>
    <w:rsid w:val="00860FBB"/>
    <w:rsid w:val="00861305"/>
    <w:rsid w:val="008621EB"/>
    <w:rsid w:val="00862576"/>
    <w:rsid w:val="00863411"/>
    <w:rsid w:val="00863579"/>
    <w:rsid w:val="008636C0"/>
    <w:rsid w:val="008637CB"/>
    <w:rsid w:val="0086413E"/>
    <w:rsid w:val="00864821"/>
    <w:rsid w:val="0086581C"/>
    <w:rsid w:val="00865864"/>
    <w:rsid w:val="00865962"/>
    <w:rsid w:val="00865DB4"/>
    <w:rsid w:val="008676EA"/>
    <w:rsid w:val="0086791F"/>
    <w:rsid w:val="00870613"/>
    <w:rsid w:val="008707A1"/>
    <w:rsid w:val="00871B41"/>
    <w:rsid w:val="00871DC9"/>
    <w:rsid w:val="00872131"/>
    <w:rsid w:val="008725C7"/>
    <w:rsid w:val="008727FF"/>
    <w:rsid w:val="00872E7E"/>
    <w:rsid w:val="008735E5"/>
    <w:rsid w:val="00873AEC"/>
    <w:rsid w:val="00873F44"/>
    <w:rsid w:val="00875030"/>
    <w:rsid w:val="00875A79"/>
    <w:rsid w:val="00876269"/>
    <w:rsid w:val="0087699B"/>
    <w:rsid w:val="008801CB"/>
    <w:rsid w:val="00880DEC"/>
    <w:rsid w:val="008811E1"/>
    <w:rsid w:val="008819E2"/>
    <w:rsid w:val="008850A6"/>
    <w:rsid w:val="00886DF7"/>
    <w:rsid w:val="00887763"/>
    <w:rsid w:val="00887C17"/>
    <w:rsid w:val="008904AE"/>
    <w:rsid w:val="00890CEA"/>
    <w:rsid w:val="008917E4"/>
    <w:rsid w:val="00891901"/>
    <w:rsid w:val="00892DC6"/>
    <w:rsid w:val="00893890"/>
    <w:rsid w:val="00893CD0"/>
    <w:rsid w:val="008942CB"/>
    <w:rsid w:val="00895400"/>
    <w:rsid w:val="00895471"/>
    <w:rsid w:val="00895E07"/>
    <w:rsid w:val="008960D2"/>
    <w:rsid w:val="00896947"/>
    <w:rsid w:val="008970F4"/>
    <w:rsid w:val="008A093F"/>
    <w:rsid w:val="008A1335"/>
    <w:rsid w:val="008A17A0"/>
    <w:rsid w:val="008A3E43"/>
    <w:rsid w:val="008A5B1D"/>
    <w:rsid w:val="008A67EC"/>
    <w:rsid w:val="008A70F9"/>
    <w:rsid w:val="008A79A9"/>
    <w:rsid w:val="008A7B2B"/>
    <w:rsid w:val="008A7D8D"/>
    <w:rsid w:val="008A7DCC"/>
    <w:rsid w:val="008B0D92"/>
    <w:rsid w:val="008B1B60"/>
    <w:rsid w:val="008B1F42"/>
    <w:rsid w:val="008B23C2"/>
    <w:rsid w:val="008B2CDA"/>
    <w:rsid w:val="008B2DDD"/>
    <w:rsid w:val="008B37E0"/>
    <w:rsid w:val="008B4102"/>
    <w:rsid w:val="008B4F3A"/>
    <w:rsid w:val="008B5BFA"/>
    <w:rsid w:val="008B6953"/>
    <w:rsid w:val="008B6BFB"/>
    <w:rsid w:val="008C006C"/>
    <w:rsid w:val="008C1F83"/>
    <w:rsid w:val="008C22C6"/>
    <w:rsid w:val="008C2971"/>
    <w:rsid w:val="008C43E9"/>
    <w:rsid w:val="008C451D"/>
    <w:rsid w:val="008C4F88"/>
    <w:rsid w:val="008C5663"/>
    <w:rsid w:val="008C5886"/>
    <w:rsid w:val="008C59DA"/>
    <w:rsid w:val="008C5CD4"/>
    <w:rsid w:val="008C756E"/>
    <w:rsid w:val="008C76CC"/>
    <w:rsid w:val="008D0300"/>
    <w:rsid w:val="008D11D5"/>
    <w:rsid w:val="008D1442"/>
    <w:rsid w:val="008D1AA0"/>
    <w:rsid w:val="008D26B0"/>
    <w:rsid w:val="008D2C61"/>
    <w:rsid w:val="008D2CE1"/>
    <w:rsid w:val="008D3786"/>
    <w:rsid w:val="008D393F"/>
    <w:rsid w:val="008D3DFF"/>
    <w:rsid w:val="008D3E7F"/>
    <w:rsid w:val="008D4232"/>
    <w:rsid w:val="008D44F7"/>
    <w:rsid w:val="008D46E2"/>
    <w:rsid w:val="008D5165"/>
    <w:rsid w:val="008D5E2D"/>
    <w:rsid w:val="008D6098"/>
    <w:rsid w:val="008D700E"/>
    <w:rsid w:val="008D7735"/>
    <w:rsid w:val="008D7D0E"/>
    <w:rsid w:val="008D7FC8"/>
    <w:rsid w:val="008E23F6"/>
    <w:rsid w:val="008E28A9"/>
    <w:rsid w:val="008E2DD1"/>
    <w:rsid w:val="008E4BCF"/>
    <w:rsid w:val="008E51B6"/>
    <w:rsid w:val="008E5A6E"/>
    <w:rsid w:val="008E6725"/>
    <w:rsid w:val="008E67C6"/>
    <w:rsid w:val="008E6C24"/>
    <w:rsid w:val="008E6D25"/>
    <w:rsid w:val="008E6DFC"/>
    <w:rsid w:val="008F0612"/>
    <w:rsid w:val="008F0B5F"/>
    <w:rsid w:val="008F20C8"/>
    <w:rsid w:val="008F2D3F"/>
    <w:rsid w:val="008F3B01"/>
    <w:rsid w:val="008F3BFC"/>
    <w:rsid w:val="008F407C"/>
    <w:rsid w:val="008F4C1B"/>
    <w:rsid w:val="008F4DA4"/>
    <w:rsid w:val="008F52B6"/>
    <w:rsid w:val="008F585B"/>
    <w:rsid w:val="008F58A4"/>
    <w:rsid w:val="008F6586"/>
    <w:rsid w:val="008F6FBD"/>
    <w:rsid w:val="008F7558"/>
    <w:rsid w:val="008F79E6"/>
    <w:rsid w:val="008F7E0D"/>
    <w:rsid w:val="00900265"/>
    <w:rsid w:val="00900A3A"/>
    <w:rsid w:val="0090151B"/>
    <w:rsid w:val="00901AB7"/>
    <w:rsid w:val="00901B29"/>
    <w:rsid w:val="00901EBB"/>
    <w:rsid w:val="00901F02"/>
    <w:rsid w:val="00902755"/>
    <w:rsid w:val="00902961"/>
    <w:rsid w:val="00903578"/>
    <w:rsid w:val="009037AF"/>
    <w:rsid w:val="00904261"/>
    <w:rsid w:val="009042B0"/>
    <w:rsid w:val="00904FDB"/>
    <w:rsid w:val="00904FE6"/>
    <w:rsid w:val="00905028"/>
    <w:rsid w:val="00905250"/>
    <w:rsid w:val="00905683"/>
    <w:rsid w:val="009063F9"/>
    <w:rsid w:val="00906526"/>
    <w:rsid w:val="00906849"/>
    <w:rsid w:val="00906C93"/>
    <w:rsid w:val="0090720D"/>
    <w:rsid w:val="00907FD9"/>
    <w:rsid w:val="009102B3"/>
    <w:rsid w:val="00911113"/>
    <w:rsid w:val="00912A49"/>
    <w:rsid w:val="009131F1"/>
    <w:rsid w:val="00914580"/>
    <w:rsid w:val="00914C7B"/>
    <w:rsid w:val="00915752"/>
    <w:rsid w:val="009177CD"/>
    <w:rsid w:val="009178D3"/>
    <w:rsid w:val="00917A05"/>
    <w:rsid w:val="00917BF4"/>
    <w:rsid w:val="00917D35"/>
    <w:rsid w:val="00921172"/>
    <w:rsid w:val="00921735"/>
    <w:rsid w:val="00922AD0"/>
    <w:rsid w:val="0092309B"/>
    <w:rsid w:val="00923CB5"/>
    <w:rsid w:val="009247A6"/>
    <w:rsid w:val="00924AFC"/>
    <w:rsid w:val="009257CD"/>
    <w:rsid w:val="00926222"/>
    <w:rsid w:val="009263D3"/>
    <w:rsid w:val="009267E9"/>
    <w:rsid w:val="00930410"/>
    <w:rsid w:val="00930A84"/>
    <w:rsid w:val="00931479"/>
    <w:rsid w:val="009333B6"/>
    <w:rsid w:val="009352F5"/>
    <w:rsid w:val="00935D3E"/>
    <w:rsid w:val="0093643D"/>
    <w:rsid w:val="00936950"/>
    <w:rsid w:val="00936F96"/>
    <w:rsid w:val="00940688"/>
    <w:rsid w:val="009408F3"/>
    <w:rsid w:val="00940A6C"/>
    <w:rsid w:val="00942760"/>
    <w:rsid w:val="009428C6"/>
    <w:rsid w:val="00943C47"/>
    <w:rsid w:val="00943F5D"/>
    <w:rsid w:val="00944447"/>
    <w:rsid w:val="009460C5"/>
    <w:rsid w:val="00946826"/>
    <w:rsid w:val="009501DB"/>
    <w:rsid w:val="00950437"/>
    <w:rsid w:val="009506EB"/>
    <w:rsid w:val="00950DD8"/>
    <w:rsid w:val="00951DCB"/>
    <w:rsid w:val="00951E9A"/>
    <w:rsid w:val="00952AF9"/>
    <w:rsid w:val="0095323C"/>
    <w:rsid w:val="00953F97"/>
    <w:rsid w:val="009542F3"/>
    <w:rsid w:val="0095435B"/>
    <w:rsid w:val="00954D84"/>
    <w:rsid w:val="0095677C"/>
    <w:rsid w:val="009569F0"/>
    <w:rsid w:val="00956ECA"/>
    <w:rsid w:val="009574B0"/>
    <w:rsid w:val="00957D8A"/>
    <w:rsid w:val="00960038"/>
    <w:rsid w:val="00960116"/>
    <w:rsid w:val="00961664"/>
    <w:rsid w:val="009616C3"/>
    <w:rsid w:val="00961E85"/>
    <w:rsid w:val="009627A4"/>
    <w:rsid w:val="00962BA0"/>
    <w:rsid w:val="0096311D"/>
    <w:rsid w:val="009651FA"/>
    <w:rsid w:val="009666CF"/>
    <w:rsid w:val="009669CC"/>
    <w:rsid w:val="00966F97"/>
    <w:rsid w:val="00966FF6"/>
    <w:rsid w:val="00967B9E"/>
    <w:rsid w:val="00967E1E"/>
    <w:rsid w:val="009718D6"/>
    <w:rsid w:val="0097229A"/>
    <w:rsid w:val="00973729"/>
    <w:rsid w:val="00974538"/>
    <w:rsid w:val="00974641"/>
    <w:rsid w:val="00974C6C"/>
    <w:rsid w:val="00974E1E"/>
    <w:rsid w:val="00975464"/>
    <w:rsid w:val="00975F51"/>
    <w:rsid w:val="009760D1"/>
    <w:rsid w:val="00976382"/>
    <w:rsid w:val="00976EC5"/>
    <w:rsid w:val="009771B5"/>
    <w:rsid w:val="009774F4"/>
    <w:rsid w:val="00977A78"/>
    <w:rsid w:val="0098023D"/>
    <w:rsid w:val="00980D3F"/>
    <w:rsid w:val="00980D91"/>
    <w:rsid w:val="00981234"/>
    <w:rsid w:val="0098150C"/>
    <w:rsid w:val="00981805"/>
    <w:rsid w:val="0098225E"/>
    <w:rsid w:val="0098344C"/>
    <w:rsid w:val="0098371C"/>
    <w:rsid w:val="009837A7"/>
    <w:rsid w:val="00983C0D"/>
    <w:rsid w:val="00983DBA"/>
    <w:rsid w:val="00984412"/>
    <w:rsid w:val="009847EE"/>
    <w:rsid w:val="00984DC5"/>
    <w:rsid w:val="00984DC9"/>
    <w:rsid w:val="0098515F"/>
    <w:rsid w:val="00987EC0"/>
    <w:rsid w:val="00990BC5"/>
    <w:rsid w:val="00990E83"/>
    <w:rsid w:val="009912CC"/>
    <w:rsid w:val="00991983"/>
    <w:rsid w:val="0099272D"/>
    <w:rsid w:val="009929F1"/>
    <w:rsid w:val="009940A7"/>
    <w:rsid w:val="009947BA"/>
    <w:rsid w:val="00996372"/>
    <w:rsid w:val="00996A48"/>
    <w:rsid w:val="00996FEB"/>
    <w:rsid w:val="009977D0"/>
    <w:rsid w:val="00997970"/>
    <w:rsid w:val="009979AE"/>
    <w:rsid w:val="009A07A1"/>
    <w:rsid w:val="009A088C"/>
    <w:rsid w:val="009A2094"/>
    <w:rsid w:val="009A3003"/>
    <w:rsid w:val="009A303D"/>
    <w:rsid w:val="009A41BD"/>
    <w:rsid w:val="009A42DB"/>
    <w:rsid w:val="009A53D8"/>
    <w:rsid w:val="009A54F5"/>
    <w:rsid w:val="009A59BA"/>
    <w:rsid w:val="009A5AB7"/>
    <w:rsid w:val="009A5CED"/>
    <w:rsid w:val="009A6941"/>
    <w:rsid w:val="009A6B78"/>
    <w:rsid w:val="009A7C9F"/>
    <w:rsid w:val="009B07CF"/>
    <w:rsid w:val="009B0E56"/>
    <w:rsid w:val="009B10BE"/>
    <w:rsid w:val="009B1D49"/>
    <w:rsid w:val="009B2D04"/>
    <w:rsid w:val="009B30EB"/>
    <w:rsid w:val="009B3534"/>
    <w:rsid w:val="009B429B"/>
    <w:rsid w:val="009B4954"/>
    <w:rsid w:val="009B5592"/>
    <w:rsid w:val="009B56D4"/>
    <w:rsid w:val="009B594D"/>
    <w:rsid w:val="009B5DF6"/>
    <w:rsid w:val="009B69A1"/>
    <w:rsid w:val="009B7140"/>
    <w:rsid w:val="009B78AC"/>
    <w:rsid w:val="009C02BA"/>
    <w:rsid w:val="009C053C"/>
    <w:rsid w:val="009C0965"/>
    <w:rsid w:val="009C1520"/>
    <w:rsid w:val="009C1656"/>
    <w:rsid w:val="009C1C9F"/>
    <w:rsid w:val="009C204F"/>
    <w:rsid w:val="009C2B1B"/>
    <w:rsid w:val="009C2F5B"/>
    <w:rsid w:val="009C403C"/>
    <w:rsid w:val="009C43E1"/>
    <w:rsid w:val="009C5146"/>
    <w:rsid w:val="009C5373"/>
    <w:rsid w:val="009C578C"/>
    <w:rsid w:val="009C5B29"/>
    <w:rsid w:val="009C6C53"/>
    <w:rsid w:val="009C7224"/>
    <w:rsid w:val="009C78A5"/>
    <w:rsid w:val="009D0605"/>
    <w:rsid w:val="009D0AD0"/>
    <w:rsid w:val="009D1084"/>
    <w:rsid w:val="009D1988"/>
    <w:rsid w:val="009D2398"/>
    <w:rsid w:val="009D2753"/>
    <w:rsid w:val="009D3824"/>
    <w:rsid w:val="009D3A42"/>
    <w:rsid w:val="009D40BD"/>
    <w:rsid w:val="009D469C"/>
    <w:rsid w:val="009D5A6A"/>
    <w:rsid w:val="009D6CC3"/>
    <w:rsid w:val="009E03FC"/>
    <w:rsid w:val="009E04DE"/>
    <w:rsid w:val="009E0720"/>
    <w:rsid w:val="009E0EA8"/>
    <w:rsid w:val="009E298F"/>
    <w:rsid w:val="009E4FF1"/>
    <w:rsid w:val="009E61C4"/>
    <w:rsid w:val="009E6344"/>
    <w:rsid w:val="009E648D"/>
    <w:rsid w:val="009E66B3"/>
    <w:rsid w:val="009E7597"/>
    <w:rsid w:val="009E7B1E"/>
    <w:rsid w:val="009F098C"/>
    <w:rsid w:val="009F0EE0"/>
    <w:rsid w:val="009F1460"/>
    <w:rsid w:val="009F1599"/>
    <w:rsid w:val="009F26AD"/>
    <w:rsid w:val="009F2870"/>
    <w:rsid w:val="009F3138"/>
    <w:rsid w:val="009F3A3F"/>
    <w:rsid w:val="009F3AF5"/>
    <w:rsid w:val="009F4270"/>
    <w:rsid w:val="009F4477"/>
    <w:rsid w:val="009F53BD"/>
    <w:rsid w:val="009F5AB6"/>
    <w:rsid w:val="009F5DB0"/>
    <w:rsid w:val="009F6482"/>
    <w:rsid w:val="009F6A3A"/>
    <w:rsid w:val="009F6BF9"/>
    <w:rsid w:val="00A02700"/>
    <w:rsid w:val="00A02B59"/>
    <w:rsid w:val="00A02CA2"/>
    <w:rsid w:val="00A03823"/>
    <w:rsid w:val="00A05084"/>
    <w:rsid w:val="00A051FB"/>
    <w:rsid w:val="00A05A5D"/>
    <w:rsid w:val="00A05AB0"/>
    <w:rsid w:val="00A063DD"/>
    <w:rsid w:val="00A075E5"/>
    <w:rsid w:val="00A07600"/>
    <w:rsid w:val="00A076FB"/>
    <w:rsid w:val="00A10BA9"/>
    <w:rsid w:val="00A125F6"/>
    <w:rsid w:val="00A127A8"/>
    <w:rsid w:val="00A129C0"/>
    <w:rsid w:val="00A12DE6"/>
    <w:rsid w:val="00A136D2"/>
    <w:rsid w:val="00A13CC4"/>
    <w:rsid w:val="00A14649"/>
    <w:rsid w:val="00A16857"/>
    <w:rsid w:val="00A16C2E"/>
    <w:rsid w:val="00A17F04"/>
    <w:rsid w:val="00A17F3D"/>
    <w:rsid w:val="00A20518"/>
    <w:rsid w:val="00A208D5"/>
    <w:rsid w:val="00A20E20"/>
    <w:rsid w:val="00A22CD7"/>
    <w:rsid w:val="00A24610"/>
    <w:rsid w:val="00A25517"/>
    <w:rsid w:val="00A266F4"/>
    <w:rsid w:val="00A26845"/>
    <w:rsid w:val="00A27728"/>
    <w:rsid w:val="00A30257"/>
    <w:rsid w:val="00A30988"/>
    <w:rsid w:val="00A311C6"/>
    <w:rsid w:val="00A31845"/>
    <w:rsid w:val="00A325FC"/>
    <w:rsid w:val="00A333F6"/>
    <w:rsid w:val="00A3357D"/>
    <w:rsid w:val="00A346D3"/>
    <w:rsid w:val="00A3581E"/>
    <w:rsid w:val="00A35A86"/>
    <w:rsid w:val="00A36333"/>
    <w:rsid w:val="00A3664C"/>
    <w:rsid w:val="00A40567"/>
    <w:rsid w:val="00A40E97"/>
    <w:rsid w:val="00A41AE8"/>
    <w:rsid w:val="00A426D9"/>
    <w:rsid w:val="00A430AE"/>
    <w:rsid w:val="00A43196"/>
    <w:rsid w:val="00A446F1"/>
    <w:rsid w:val="00A44F79"/>
    <w:rsid w:val="00A45810"/>
    <w:rsid w:val="00A46208"/>
    <w:rsid w:val="00A465FF"/>
    <w:rsid w:val="00A46C83"/>
    <w:rsid w:val="00A503FD"/>
    <w:rsid w:val="00A508A4"/>
    <w:rsid w:val="00A51631"/>
    <w:rsid w:val="00A52353"/>
    <w:rsid w:val="00A529B2"/>
    <w:rsid w:val="00A53834"/>
    <w:rsid w:val="00A53B91"/>
    <w:rsid w:val="00A5501F"/>
    <w:rsid w:val="00A55481"/>
    <w:rsid w:val="00A55C06"/>
    <w:rsid w:val="00A56CDD"/>
    <w:rsid w:val="00A57446"/>
    <w:rsid w:val="00A57980"/>
    <w:rsid w:val="00A60754"/>
    <w:rsid w:val="00A60AB2"/>
    <w:rsid w:val="00A60EB8"/>
    <w:rsid w:val="00A60EF3"/>
    <w:rsid w:val="00A60FC6"/>
    <w:rsid w:val="00A62952"/>
    <w:rsid w:val="00A62B8A"/>
    <w:rsid w:val="00A63F0D"/>
    <w:rsid w:val="00A64438"/>
    <w:rsid w:val="00A65389"/>
    <w:rsid w:val="00A662CC"/>
    <w:rsid w:val="00A6651A"/>
    <w:rsid w:val="00A669DA"/>
    <w:rsid w:val="00A67185"/>
    <w:rsid w:val="00A67412"/>
    <w:rsid w:val="00A67823"/>
    <w:rsid w:val="00A67F52"/>
    <w:rsid w:val="00A704BA"/>
    <w:rsid w:val="00A706DE"/>
    <w:rsid w:val="00A709A3"/>
    <w:rsid w:val="00A72537"/>
    <w:rsid w:val="00A7321A"/>
    <w:rsid w:val="00A7521A"/>
    <w:rsid w:val="00A75D4F"/>
    <w:rsid w:val="00A80119"/>
    <w:rsid w:val="00A8107D"/>
    <w:rsid w:val="00A8156B"/>
    <w:rsid w:val="00A81832"/>
    <w:rsid w:val="00A8266C"/>
    <w:rsid w:val="00A840A3"/>
    <w:rsid w:val="00A8470D"/>
    <w:rsid w:val="00A85076"/>
    <w:rsid w:val="00A85D35"/>
    <w:rsid w:val="00A861D0"/>
    <w:rsid w:val="00A8633C"/>
    <w:rsid w:val="00A86486"/>
    <w:rsid w:val="00A867FD"/>
    <w:rsid w:val="00A86E75"/>
    <w:rsid w:val="00A870E0"/>
    <w:rsid w:val="00A87F85"/>
    <w:rsid w:val="00A90FD6"/>
    <w:rsid w:val="00A91411"/>
    <w:rsid w:val="00A92EF9"/>
    <w:rsid w:val="00A9321D"/>
    <w:rsid w:val="00A93FD7"/>
    <w:rsid w:val="00A96A44"/>
    <w:rsid w:val="00A97695"/>
    <w:rsid w:val="00AA01C8"/>
    <w:rsid w:val="00AA165E"/>
    <w:rsid w:val="00AA1E4B"/>
    <w:rsid w:val="00AA1E58"/>
    <w:rsid w:val="00AA2F0B"/>
    <w:rsid w:val="00AA341B"/>
    <w:rsid w:val="00AA4055"/>
    <w:rsid w:val="00AA40B5"/>
    <w:rsid w:val="00AA40F0"/>
    <w:rsid w:val="00AA46E1"/>
    <w:rsid w:val="00AA4B01"/>
    <w:rsid w:val="00AA6171"/>
    <w:rsid w:val="00AA6CC2"/>
    <w:rsid w:val="00AA7A51"/>
    <w:rsid w:val="00AB0AD2"/>
    <w:rsid w:val="00AB12B6"/>
    <w:rsid w:val="00AB1494"/>
    <w:rsid w:val="00AB1A18"/>
    <w:rsid w:val="00AB1E2B"/>
    <w:rsid w:val="00AB41D2"/>
    <w:rsid w:val="00AB437C"/>
    <w:rsid w:val="00AB44B7"/>
    <w:rsid w:val="00AB5510"/>
    <w:rsid w:val="00AB6D42"/>
    <w:rsid w:val="00AC0E6F"/>
    <w:rsid w:val="00AC1609"/>
    <w:rsid w:val="00AC1CB6"/>
    <w:rsid w:val="00AC39FE"/>
    <w:rsid w:val="00AC3DAD"/>
    <w:rsid w:val="00AC4220"/>
    <w:rsid w:val="00AC5F2A"/>
    <w:rsid w:val="00AC6B36"/>
    <w:rsid w:val="00AC6D2A"/>
    <w:rsid w:val="00AD06F8"/>
    <w:rsid w:val="00AD0C46"/>
    <w:rsid w:val="00AD0FBF"/>
    <w:rsid w:val="00AD1330"/>
    <w:rsid w:val="00AD151C"/>
    <w:rsid w:val="00AD1C2F"/>
    <w:rsid w:val="00AD2F31"/>
    <w:rsid w:val="00AD323E"/>
    <w:rsid w:val="00AD3826"/>
    <w:rsid w:val="00AD764C"/>
    <w:rsid w:val="00AD7CAF"/>
    <w:rsid w:val="00AD7D06"/>
    <w:rsid w:val="00AE06C7"/>
    <w:rsid w:val="00AE284F"/>
    <w:rsid w:val="00AE43D3"/>
    <w:rsid w:val="00AE570B"/>
    <w:rsid w:val="00AE57DE"/>
    <w:rsid w:val="00AE6996"/>
    <w:rsid w:val="00AE75AC"/>
    <w:rsid w:val="00AF01C3"/>
    <w:rsid w:val="00AF0983"/>
    <w:rsid w:val="00AF123C"/>
    <w:rsid w:val="00AF29B9"/>
    <w:rsid w:val="00AF30B4"/>
    <w:rsid w:val="00AF3D50"/>
    <w:rsid w:val="00AF5929"/>
    <w:rsid w:val="00AF6C15"/>
    <w:rsid w:val="00AF7D88"/>
    <w:rsid w:val="00B003D4"/>
    <w:rsid w:val="00B00FB5"/>
    <w:rsid w:val="00B013AB"/>
    <w:rsid w:val="00B01B0C"/>
    <w:rsid w:val="00B03725"/>
    <w:rsid w:val="00B040D8"/>
    <w:rsid w:val="00B04BA0"/>
    <w:rsid w:val="00B04C07"/>
    <w:rsid w:val="00B054D2"/>
    <w:rsid w:val="00B05DCE"/>
    <w:rsid w:val="00B05DE3"/>
    <w:rsid w:val="00B0797D"/>
    <w:rsid w:val="00B10837"/>
    <w:rsid w:val="00B11F6F"/>
    <w:rsid w:val="00B12565"/>
    <w:rsid w:val="00B149B4"/>
    <w:rsid w:val="00B15659"/>
    <w:rsid w:val="00B158CE"/>
    <w:rsid w:val="00B20298"/>
    <w:rsid w:val="00B20407"/>
    <w:rsid w:val="00B21AED"/>
    <w:rsid w:val="00B221C8"/>
    <w:rsid w:val="00B239A0"/>
    <w:rsid w:val="00B249CD"/>
    <w:rsid w:val="00B24E63"/>
    <w:rsid w:val="00B24F11"/>
    <w:rsid w:val="00B2528E"/>
    <w:rsid w:val="00B26459"/>
    <w:rsid w:val="00B26515"/>
    <w:rsid w:val="00B27134"/>
    <w:rsid w:val="00B3038B"/>
    <w:rsid w:val="00B30760"/>
    <w:rsid w:val="00B308D0"/>
    <w:rsid w:val="00B30B5D"/>
    <w:rsid w:val="00B31B5F"/>
    <w:rsid w:val="00B32858"/>
    <w:rsid w:val="00B32BD8"/>
    <w:rsid w:val="00B32D72"/>
    <w:rsid w:val="00B337FB"/>
    <w:rsid w:val="00B33A8A"/>
    <w:rsid w:val="00B33DA3"/>
    <w:rsid w:val="00B363F0"/>
    <w:rsid w:val="00B37544"/>
    <w:rsid w:val="00B37C55"/>
    <w:rsid w:val="00B37E06"/>
    <w:rsid w:val="00B37E3F"/>
    <w:rsid w:val="00B40E01"/>
    <w:rsid w:val="00B410BC"/>
    <w:rsid w:val="00B4169E"/>
    <w:rsid w:val="00B42D72"/>
    <w:rsid w:val="00B44B28"/>
    <w:rsid w:val="00B44EEC"/>
    <w:rsid w:val="00B45718"/>
    <w:rsid w:val="00B45A66"/>
    <w:rsid w:val="00B46101"/>
    <w:rsid w:val="00B46C79"/>
    <w:rsid w:val="00B47891"/>
    <w:rsid w:val="00B50153"/>
    <w:rsid w:val="00B50390"/>
    <w:rsid w:val="00B50FA5"/>
    <w:rsid w:val="00B51961"/>
    <w:rsid w:val="00B52163"/>
    <w:rsid w:val="00B53478"/>
    <w:rsid w:val="00B53D9F"/>
    <w:rsid w:val="00B54E90"/>
    <w:rsid w:val="00B54F3F"/>
    <w:rsid w:val="00B550EE"/>
    <w:rsid w:val="00B55BA6"/>
    <w:rsid w:val="00B56FAC"/>
    <w:rsid w:val="00B57849"/>
    <w:rsid w:val="00B57BA9"/>
    <w:rsid w:val="00B57E19"/>
    <w:rsid w:val="00B57F49"/>
    <w:rsid w:val="00B60FBB"/>
    <w:rsid w:val="00B61254"/>
    <w:rsid w:val="00B61300"/>
    <w:rsid w:val="00B6210C"/>
    <w:rsid w:val="00B632DC"/>
    <w:rsid w:val="00B63C3A"/>
    <w:rsid w:val="00B63CDC"/>
    <w:rsid w:val="00B64EF8"/>
    <w:rsid w:val="00B65414"/>
    <w:rsid w:val="00B67568"/>
    <w:rsid w:val="00B701FC"/>
    <w:rsid w:val="00B70562"/>
    <w:rsid w:val="00B70AC7"/>
    <w:rsid w:val="00B71034"/>
    <w:rsid w:val="00B71451"/>
    <w:rsid w:val="00B714CC"/>
    <w:rsid w:val="00B7179B"/>
    <w:rsid w:val="00B72230"/>
    <w:rsid w:val="00B7251A"/>
    <w:rsid w:val="00B730A9"/>
    <w:rsid w:val="00B744B3"/>
    <w:rsid w:val="00B76336"/>
    <w:rsid w:val="00B80BBB"/>
    <w:rsid w:val="00B812CD"/>
    <w:rsid w:val="00B81815"/>
    <w:rsid w:val="00B81CD1"/>
    <w:rsid w:val="00B82295"/>
    <w:rsid w:val="00B82BC9"/>
    <w:rsid w:val="00B82E07"/>
    <w:rsid w:val="00B82E3D"/>
    <w:rsid w:val="00B82EA3"/>
    <w:rsid w:val="00B82F34"/>
    <w:rsid w:val="00B8406C"/>
    <w:rsid w:val="00B85365"/>
    <w:rsid w:val="00B8596A"/>
    <w:rsid w:val="00B86C8C"/>
    <w:rsid w:val="00B86D7D"/>
    <w:rsid w:val="00B87019"/>
    <w:rsid w:val="00B87401"/>
    <w:rsid w:val="00B9095C"/>
    <w:rsid w:val="00B91435"/>
    <w:rsid w:val="00B91545"/>
    <w:rsid w:val="00B9207C"/>
    <w:rsid w:val="00B92911"/>
    <w:rsid w:val="00B93A75"/>
    <w:rsid w:val="00B95924"/>
    <w:rsid w:val="00B95D94"/>
    <w:rsid w:val="00B9610D"/>
    <w:rsid w:val="00B96146"/>
    <w:rsid w:val="00B961B0"/>
    <w:rsid w:val="00B97714"/>
    <w:rsid w:val="00BA03AB"/>
    <w:rsid w:val="00BA0A28"/>
    <w:rsid w:val="00BA0DBC"/>
    <w:rsid w:val="00BA13A7"/>
    <w:rsid w:val="00BA1AEC"/>
    <w:rsid w:val="00BA1FCA"/>
    <w:rsid w:val="00BA2399"/>
    <w:rsid w:val="00BA2C18"/>
    <w:rsid w:val="00BA2CE2"/>
    <w:rsid w:val="00BA30EE"/>
    <w:rsid w:val="00BA4126"/>
    <w:rsid w:val="00BA4183"/>
    <w:rsid w:val="00BA4DD7"/>
    <w:rsid w:val="00BA4FB8"/>
    <w:rsid w:val="00BA5222"/>
    <w:rsid w:val="00BA6CB8"/>
    <w:rsid w:val="00BA7B6B"/>
    <w:rsid w:val="00BB0D71"/>
    <w:rsid w:val="00BB0FB1"/>
    <w:rsid w:val="00BB1637"/>
    <w:rsid w:val="00BB1837"/>
    <w:rsid w:val="00BB2749"/>
    <w:rsid w:val="00BB353B"/>
    <w:rsid w:val="00BB35F6"/>
    <w:rsid w:val="00BB4E4F"/>
    <w:rsid w:val="00BB5686"/>
    <w:rsid w:val="00BB6167"/>
    <w:rsid w:val="00BB6F79"/>
    <w:rsid w:val="00BB6FEC"/>
    <w:rsid w:val="00BB74A3"/>
    <w:rsid w:val="00BB7AE3"/>
    <w:rsid w:val="00BC06FB"/>
    <w:rsid w:val="00BC1598"/>
    <w:rsid w:val="00BC3184"/>
    <w:rsid w:val="00BC33E9"/>
    <w:rsid w:val="00BC4870"/>
    <w:rsid w:val="00BC49BC"/>
    <w:rsid w:val="00BC6AFC"/>
    <w:rsid w:val="00BC718F"/>
    <w:rsid w:val="00BC73AE"/>
    <w:rsid w:val="00BC7E62"/>
    <w:rsid w:val="00BD0187"/>
    <w:rsid w:val="00BD08FA"/>
    <w:rsid w:val="00BD0EC2"/>
    <w:rsid w:val="00BD0FC3"/>
    <w:rsid w:val="00BD1B99"/>
    <w:rsid w:val="00BD369F"/>
    <w:rsid w:val="00BD3C39"/>
    <w:rsid w:val="00BD452A"/>
    <w:rsid w:val="00BD4848"/>
    <w:rsid w:val="00BD4C21"/>
    <w:rsid w:val="00BD5234"/>
    <w:rsid w:val="00BD67B8"/>
    <w:rsid w:val="00BD725F"/>
    <w:rsid w:val="00BD72BB"/>
    <w:rsid w:val="00BE04CB"/>
    <w:rsid w:val="00BE05D2"/>
    <w:rsid w:val="00BE06E1"/>
    <w:rsid w:val="00BE0B7D"/>
    <w:rsid w:val="00BE0EBD"/>
    <w:rsid w:val="00BE2ECA"/>
    <w:rsid w:val="00BE46AE"/>
    <w:rsid w:val="00BE55D2"/>
    <w:rsid w:val="00BE5F86"/>
    <w:rsid w:val="00BE67A0"/>
    <w:rsid w:val="00BE718E"/>
    <w:rsid w:val="00BF19F8"/>
    <w:rsid w:val="00BF1EF8"/>
    <w:rsid w:val="00BF28E7"/>
    <w:rsid w:val="00BF2B30"/>
    <w:rsid w:val="00BF2B7C"/>
    <w:rsid w:val="00BF3E8E"/>
    <w:rsid w:val="00BF40DC"/>
    <w:rsid w:val="00BF46A4"/>
    <w:rsid w:val="00BF49F8"/>
    <w:rsid w:val="00BF4DC8"/>
    <w:rsid w:val="00BF4F4D"/>
    <w:rsid w:val="00BF506D"/>
    <w:rsid w:val="00BF6FE7"/>
    <w:rsid w:val="00BF71AF"/>
    <w:rsid w:val="00C00352"/>
    <w:rsid w:val="00C009F2"/>
    <w:rsid w:val="00C00A29"/>
    <w:rsid w:val="00C00BBD"/>
    <w:rsid w:val="00C02570"/>
    <w:rsid w:val="00C0290F"/>
    <w:rsid w:val="00C03376"/>
    <w:rsid w:val="00C03752"/>
    <w:rsid w:val="00C038F9"/>
    <w:rsid w:val="00C0405D"/>
    <w:rsid w:val="00C040A4"/>
    <w:rsid w:val="00C04304"/>
    <w:rsid w:val="00C0485E"/>
    <w:rsid w:val="00C04A33"/>
    <w:rsid w:val="00C05207"/>
    <w:rsid w:val="00C056BC"/>
    <w:rsid w:val="00C05E0E"/>
    <w:rsid w:val="00C066A5"/>
    <w:rsid w:val="00C0738F"/>
    <w:rsid w:val="00C07556"/>
    <w:rsid w:val="00C07FF8"/>
    <w:rsid w:val="00C128D7"/>
    <w:rsid w:val="00C15189"/>
    <w:rsid w:val="00C15286"/>
    <w:rsid w:val="00C15B70"/>
    <w:rsid w:val="00C160A9"/>
    <w:rsid w:val="00C16E7F"/>
    <w:rsid w:val="00C17FB5"/>
    <w:rsid w:val="00C20200"/>
    <w:rsid w:val="00C20488"/>
    <w:rsid w:val="00C209E6"/>
    <w:rsid w:val="00C2161B"/>
    <w:rsid w:val="00C2271E"/>
    <w:rsid w:val="00C22861"/>
    <w:rsid w:val="00C22FF5"/>
    <w:rsid w:val="00C2395A"/>
    <w:rsid w:val="00C23C3F"/>
    <w:rsid w:val="00C2500C"/>
    <w:rsid w:val="00C26566"/>
    <w:rsid w:val="00C26A8F"/>
    <w:rsid w:val="00C26E7C"/>
    <w:rsid w:val="00C26FAE"/>
    <w:rsid w:val="00C31109"/>
    <w:rsid w:val="00C3261C"/>
    <w:rsid w:val="00C32B70"/>
    <w:rsid w:val="00C33400"/>
    <w:rsid w:val="00C33602"/>
    <w:rsid w:val="00C3396E"/>
    <w:rsid w:val="00C33AAB"/>
    <w:rsid w:val="00C33EDA"/>
    <w:rsid w:val="00C34AD6"/>
    <w:rsid w:val="00C35692"/>
    <w:rsid w:val="00C36205"/>
    <w:rsid w:val="00C36ABB"/>
    <w:rsid w:val="00C3712D"/>
    <w:rsid w:val="00C400D9"/>
    <w:rsid w:val="00C401BB"/>
    <w:rsid w:val="00C40E51"/>
    <w:rsid w:val="00C4253C"/>
    <w:rsid w:val="00C4265A"/>
    <w:rsid w:val="00C434D2"/>
    <w:rsid w:val="00C43F5B"/>
    <w:rsid w:val="00C458AF"/>
    <w:rsid w:val="00C45DEA"/>
    <w:rsid w:val="00C46303"/>
    <w:rsid w:val="00C464A2"/>
    <w:rsid w:val="00C47B75"/>
    <w:rsid w:val="00C47BEC"/>
    <w:rsid w:val="00C50375"/>
    <w:rsid w:val="00C5044D"/>
    <w:rsid w:val="00C50490"/>
    <w:rsid w:val="00C5098A"/>
    <w:rsid w:val="00C50B77"/>
    <w:rsid w:val="00C51135"/>
    <w:rsid w:val="00C514A1"/>
    <w:rsid w:val="00C515F0"/>
    <w:rsid w:val="00C51641"/>
    <w:rsid w:val="00C52031"/>
    <w:rsid w:val="00C536A7"/>
    <w:rsid w:val="00C5387A"/>
    <w:rsid w:val="00C5397A"/>
    <w:rsid w:val="00C53C31"/>
    <w:rsid w:val="00C54027"/>
    <w:rsid w:val="00C5432A"/>
    <w:rsid w:val="00C54924"/>
    <w:rsid w:val="00C558CE"/>
    <w:rsid w:val="00C56DE1"/>
    <w:rsid w:val="00C5747F"/>
    <w:rsid w:val="00C57703"/>
    <w:rsid w:val="00C577CF"/>
    <w:rsid w:val="00C57A56"/>
    <w:rsid w:val="00C619BB"/>
    <w:rsid w:val="00C61D28"/>
    <w:rsid w:val="00C61F38"/>
    <w:rsid w:val="00C621EA"/>
    <w:rsid w:val="00C62B21"/>
    <w:rsid w:val="00C64DB4"/>
    <w:rsid w:val="00C651F8"/>
    <w:rsid w:val="00C6594D"/>
    <w:rsid w:val="00C66349"/>
    <w:rsid w:val="00C709A6"/>
    <w:rsid w:val="00C71549"/>
    <w:rsid w:val="00C71BD6"/>
    <w:rsid w:val="00C71D8A"/>
    <w:rsid w:val="00C7202E"/>
    <w:rsid w:val="00C720F7"/>
    <w:rsid w:val="00C7212A"/>
    <w:rsid w:val="00C72544"/>
    <w:rsid w:val="00C73375"/>
    <w:rsid w:val="00C7487A"/>
    <w:rsid w:val="00C75432"/>
    <w:rsid w:val="00C762B3"/>
    <w:rsid w:val="00C7692F"/>
    <w:rsid w:val="00C7761A"/>
    <w:rsid w:val="00C77B2D"/>
    <w:rsid w:val="00C800B5"/>
    <w:rsid w:val="00C80116"/>
    <w:rsid w:val="00C80165"/>
    <w:rsid w:val="00C819CA"/>
    <w:rsid w:val="00C82295"/>
    <w:rsid w:val="00C82AF6"/>
    <w:rsid w:val="00C82F76"/>
    <w:rsid w:val="00C85200"/>
    <w:rsid w:val="00C85286"/>
    <w:rsid w:val="00C855B6"/>
    <w:rsid w:val="00C8580E"/>
    <w:rsid w:val="00C8614B"/>
    <w:rsid w:val="00C868AA"/>
    <w:rsid w:val="00C86BF0"/>
    <w:rsid w:val="00C86EED"/>
    <w:rsid w:val="00C87396"/>
    <w:rsid w:val="00C87602"/>
    <w:rsid w:val="00C93DE5"/>
    <w:rsid w:val="00C94177"/>
    <w:rsid w:val="00C9504A"/>
    <w:rsid w:val="00C953E2"/>
    <w:rsid w:val="00C961A5"/>
    <w:rsid w:val="00CA0294"/>
    <w:rsid w:val="00CA0C15"/>
    <w:rsid w:val="00CA18D4"/>
    <w:rsid w:val="00CA1B03"/>
    <w:rsid w:val="00CA1D87"/>
    <w:rsid w:val="00CA2492"/>
    <w:rsid w:val="00CA2B34"/>
    <w:rsid w:val="00CA2B81"/>
    <w:rsid w:val="00CA3758"/>
    <w:rsid w:val="00CA432B"/>
    <w:rsid w:val="00CA6742"/>
    <w:rsid w:val="00CA6825"/>
    <w:rsid w:val="00CA6C75"/>
    <w:rsid w:val="00CA759B"/>
    <w:rsid w:val="00CA759E"/>
    <w:rsid w:val="00CB01AB"/>
    <w:rsid w:val="00CB0210"/>
    <w:rsid w:val="00CB1951"/>
    <w:rsid w:val="00CB19E4"/>
    <w:rsid w:val="00CB1D06"/>
    <w:rsid w:val="00CB311E"/>
    <w:rsid w:val="00CB363C"/>
    <w:rsid w:val="00CB38BB"/>
    <w:rsid w:val="00CB3E1D"/>
    <w:rsid w:val="00CB4169"/>
    <w:rsid w:val="00CB4FC3"/>
    <w:rsid w:val="00CB526D"/>
    <w:rsid w:val="00CB5603"/>
    <w:rsid w:val="00CB58AE"/>
    <w:rsid w:val="00CB5D86"/>
    <w:rsid w:val="00CB6400"/>
    <w:rsid w:val="00CB652D"/>
    <w:rsid w:val="00CB71DC"/>
    <w:rsid w:val="00CC0DDB"/>
    <w:rsid w:val="00CC1685"/>
    <w:rsid w:val="00CC184A"/>
    <w:rsid w:val="00CC1C16"/>
    <w:rsid w:val="00CC1D8B"/>
    <w:rsid w:val="00CC1F4D"/>
    <w:rsid w:val="00CC2418"/>
    <w:rsid w:val="00CC3647"/>
    <w:rsid w:val="00CC3A0E"/>
    <w:rsid w:val="00CC4344"/>
    <w:rsid w:val="00CC4718"/>
    <w:rsid w:val="00CC6198"/>
    <w:rsid w:val="00CC64DF"/>
    <w:rsid w:val="00CC7B2D"/>
    <w:rsid w:val="00CD09C6"/>
    <w:rsid w:val="00CD0B7D"/>
    <w:rsid w:val="00CD13C7"/>
    <w:rsid w:val="00CD221B"/>
    <w:rsid w:val="00CD23AC"/>
    <w:rsid w:val="00CD28E3"/>
    <w:rsid w:val="00CD2BA5"/>
    <w:rsid w:val="00CD3F1A"/>
    <w:rsid w:val="00CD4F22"/>
    <w:rsid w:val="00CD5434"/>
    <w:rsid w:val="00CD5D24"/>
    <w:rsid w:val="00CD5D3A"/>
    <w:rsid w:val="00CD6FE1"/>
    <w:rsid w:val="00CE07F8"/>
    <w:rsid w:val="00CE10B1"/>
    <w:rsid w:val="00CE197A"/>
    <w:rsid w:val="00CE20BA"/>
    <w:rsid w:val="00CE2DF4"/>
    <w:rsid w:val="00CE3628"/>
    <w:rsid w:val="00CE37EC"/>
    <w:rsid w:val="00CE3B30"/>
    <w:rsid w:val="00CE506E"/>
    <w:rsid w:val="00CE518E"/>
    <w:rsid w:val="00CE5C01"/>
    <w:rsid w:val="00CE6FC9"/>
    <w:rsid w:val="00CE7283"/>
    <w:rsid w:val="00CF07EE"/>
    <w:rsid w:val="00CF09C1"/>
    <w:rsid w:val="00CF0D6A"/>
    <w:rsid w:val="00CF29F4"/>
    <w:rsid w:val="00CF2DE6"/>
    <w:rsid w:val="00CF3971"/>
    <w:rsid w:val="00CF5D9D"/>
    <w:rsid w:val="00CF7A39"/>
    <w:rsid w:val="00CF7C24"/>
    <w:rsid w:val="00D0035F"/>
    <w:rsid w:val="00D00665"/>
    <w:rsid w:val="00D00C06"/>
    <w:rsid w:val="00D0129E"/>
    <w:rsid w:val="00D013A2"/>
    <w:rsid w:val="00D02902"/>
    <w:rsid w:val="00D03665"/>
    <w:rsid w:val="00D050D6"/>
    <w:rsid w:val="00D0537B"/>
    <w:rsid w:val="00D05E52"/>
    <w:rsid w:val="00D06466"/>
    <w:rsid w:val="00D07353"/>
    <w:rsid w:val="00D105A8"/>
    <w:rsid w:val="00D105C6"/>
    <w:rsid w:val="00D1068C"/>
    <w:rsid w:val="00D11B22"/>
    <w:rsid w:val="00D12402"/>
    <w:rsid w:val="00D136C1"/>
    <w:rsid w:val="00D14461"/>
    <w:rsid w:val="00D15B35"/>
    <w:rsid w:val="00D21BE3"/>
    <w:rsid w:val="00D23260"/>
    <w:rsid w:val="00D25163"/>
    <w:rsid w:val="00D2530F"/>
    <w:rsid w:val="00D25F1C"/>
    <w:rsid w:val="00D26469"/>
    <w:rsid w:val="00D2790C"/>
    <w:rsid w:val="00D27945"/>
    <w:rsid w:val="00D3013B"/>
    <w:rsid w:val="00D30745"/>
    <w:rsid w:val="00D3092C"/>
    <w:rsid w:val="00D3105C"/>
    <w:rsid w:val="00D31790"/>
    <w:rsid w:val="00D31E0D"/>
    <w:rsid w:val="00D321FF"/>
    <w:rsid w:val="00D32C56"/>
    <w:rsid w:val="00D33695"/>
    <w:rsid w:val="00D33AE7"/>
    <w:rsid w:val="00D34050"/>
    <w:rsid w:val="00D340D8"/>
    <w:rsid w:val="00D341A1"/>
    <w:rsid w:val="00D35D5E"/>
    <w:rsid w:val="00D35ED0"/>
    <w:rsid w:val="00D36D63"/>
    <w:rsid w:val="00D40000"/>
    <w:rsid w:val="00D41438"/>
    <w:rsid w:val="00D4305D"/>
    <w:rsid w:val="00D43F54"/>
    <w:rsid w:val="00D442B9"/>
    <w:rsid w:val="00D445C7"/>
    <w:rsid w:val="00D447A8"/>
    <w:rsid w:val="00D45CD0"/>
    <w:rsid w:val="00D461E5"/>
    <w:rsid w:val="00D466B4"/>
    <w:rsid w:val="00D467B3"/>
    <w:rsid w:val="00D46D2D"/>
    <w:rsid w:val="00D4717D"/>
    <w:rsid w:val="00D502C8"/>
    <w:rsid w:val="00D50491"/>
    <w:rsid w:val="00D5095A"/>
    <w:rsid w:val="00D50AC9"/>
    <w:rsid w:val="00D5282A"/>
    <w:rsid w:val="00D535F4"/>
    <w:rsid w:val="00D53DA2"/>
    <w:rsid w:val="00D54152"/>
    <w:rsid w:val="00D5455C"/>
    <w:rsid w:val="00D54797"/>
    <w:rsid w:val="00D57CD4"/>
    <w:rsid w:val="00D60E2F"/>
    <w:rsid w:val="00D631BB"/>
    <w:rsid w:val="00D63D4E"/>
    <w:rsid w:val="00D64511"/>
    <w:rsid w:val="00D64804"/>
    <w:rsid w:val="00D64B0C"/>
    <w:rsid w:val="00D6530E"/>
    <w:rsid w:val="00D65371"/>
    <w:rsid w:val="00D65AED"/>
    <w:rsid w:val="00D65B2E"/>
    <w:rsid w:val="00D660BE"/>
    <w:rsid w:val="00D669FA"/>
    <w:rsid w:val="00D67404"/>
    <w:rsid w:val="00D67D5B"/>
    <w:rsid w:val="00D707C3"/>
    <w:rsid w:val="00D708F0"/>
    <w:rsid w:val="00D7104F"/>
    <w:rsid w:val="00D7131E"/>
    <w:rsid w:val="00D7272E"/>
    <w:rsid w:val="00D72953"/>
    <w:rsid w:val="00D729EB"/>
    <w:rsid w:val="00D72D22"/>
    <w:rsid w:val="00D72F5D"/>
    <w:rsid w:val="00D734B8"/>
    <w:rsid w:val="00D74E33"/>
    <w:rsid w:val="00D7523C"/>
    <w:rsid w:val="00D7533C"/>
    <w:rsid w:val="00D75D19"/>
    <w:rsid w:val="00D76028"/>
    <w:rsid w:val="00D765D6"/>
    <w:rsid w:val="00D77F6B"/>
    <w:rsid w:val="00D80EAE"/>
    <w:rsid w:val="00D81586"/>
    <w:rsid w:val="00D83D1E"/>
    <w:rsid w:val="00D8429F"/>
    <w:rsid w:val="00D8648D"/>
    <w:rsid w:val="00D8667A"/>
    <w:rsid w:val="00D871EA"/>
    <w:rsid w:val="00D87273"/>
    <w:rsid w:val="00D87307"/>
    <w:rsid w:val="00D8761C"/>
    <w:rsid w:val="00D876E7"/>
    <w:rsid w:val="00D87EE6"/>
    <w:rsid w:val="00D90781"/>
    <w:rsid w:val="00D92EC7"/>
    <w:rsid w:val="00D93AD0"/>
    <w:rsid w:val="00D93F21"/>
    <w:rsid w:val="00D94826"/>
    <w:rsid w:val="00D94EAC"/>
    <w:rsid w:val="00D9570A"/>
    <w:rsid w:val="00D9582B"/>
    <w:rsid w:val="00D96B54"/>
    <w:rsid w:val="00D97216"/>
    <w:rsid w:val="00D97BE7"/>
    <w:rsid w:val="00DA1735"/>
    <w:rsid w:val="00DA1742"/>
    <w:rsid w:val="00DA1D9E"/>
    <w:rsid w:val="00DA274B"/>
    <w:rsid w:val="00DA2D2B"/>
    <w:rsid w:val="00DA3265"/>
    <w:rsid w:val="00DA3926"/>
    <w:rsid w:val="00DA4325"/>
    <w:rsid w:val="00DA589E"/>
    <w:rsid w:val="00DA6A08"/>
    <w:rsid w:val="00DA71C7"/>
    <w:rsid w:val="00DB0091"/>
    <w:rsid w:val="00DB06A4"/>
    <w:rsid w:val="00DB095E"/>
    <w:rsid w:val="00DB0BBA"/>
    <w:rsid w:val="00DB17E2"/>
    <w:rsid w:val="00DB4205"/>
    <w:rsid w:val="00DB431A"/>
    <w:rsid w:val="00DB477D"/>
    <w:rsid w:val="00DB6348"/>
    <w:rsid w:val="00DB77AB"/>
    <w:rsid w:val="00DB7D0C"/>
    <w:rsid w:val="00DC0073"/>
    <w:rsid w:val="00DC0629"/>
    <w:rsid w:val="00DC0D07"/>
    <w:rsid w:val="00DC18D6"/>
    <w:rsid w:val="00DC1D9A"/>
    <w:rsid w:val="00DC2EA5"/>
    <w:rsid w:val="00DC2FA1"/>
    <w:rsid w:val="00DC4DB4"/>
    <w:rsid w:val="00DC5512"/>
    <w:rsid w:val="00DC5601"/>
    <w:rsid w:val="00DC70F3"/>
    <w:rsid w:val="00DC7977"/>
    <w:rsid w:val="00DC7A52"/>
    <w:rsid w:val="00DD1EAB"/>
    <w:rsid w:val="00DD1FA6"/>
    <w:rsid w:val="00DD2C3D"/>
    <w:rsid w:val="00DD35FE"/>
    <w:rsid w:val="00DD3A54"/>
    <w:rsid w:val="00DD49A4"/>
    <w:rsid w:val="00DD5DB9"/>
    <w:rsid w:val="00DD68E7"/>
    <w:rsid w:val="00DD6C97"/>
    <w:rsid w:val="00DD734A"/>
    <w:rsid w:val="00DD7A2A"/>
    <w:rsid w:val="00DE0A51"/>
    <w:rsid w:val="00DE0D5D"/>
    <w:rsid w:val="00DE15A0"/>
    <w:rsid w:val="00DE1662"/>
    <w:rsid w:val="00DE1AC0"/>
    <w:rsid w:val="00DE1AD2"/>
    <w:rsid w:val="00DE2DBF"/>
    <w:rsid w:val="00DE3731"/>
    <w:rsid w:val="00DE4542"/>
    <w:rsid w:val="00DE475A"/>
    <w:rsid w:val="00DE516F"/>
    <w:rsid w:val="00DE51CA"/>
    <w:rsid w:val="00DE5789"/>
    <w:rsid w:val="00DE5967"/>
    <w:rsid w:val="00DE5C1B"/>
    <w:rsid w:val="00DE5E5E"/>
    <w:rsid w:val="00DE635D"/>
    <w:rsid w:val="00DE6B00"/>
    <w:rsid w:val="00DE7733"/>
    <w:rsid w:val="00DE7B24"/>
    <w:rsid w:val="00DF3E1B"/>
    <w:rsid w:val="00DF3F38"/>
    <w:rsid w:val="00DF4EF2"/>
    <w:rsid w:val="00DF5EAD"/>
    <w:rsid w:val="00DF5F97"/>
    <w:rsid w:val="00DF616A"/>
    <w:rsid w:val="00DF6868"/>
    <w:rsid w:val="00DF6DBE"/>
    <w:rsid w:val="00DF7318"/>
    <w:rsid w:val="00E0180B"/>
    <w:rsid w:val="00E0265B"/>
    <w:rsid w:val="00E04BDB"/>
    <w:rsid w:val="00E04EF9"/>
    <w:rsid w:val="00E05FE3"/>
    <w:rsid w:val="00E07BE4"/>
    <w:rsid w:val="00E12A8F"/>
    <w:rsid w:val="00E13369"/>
    <w:rsid w:val="00E13376"/>
    <w:rsid w:val="00E13F6F"/>
    <w:rsid w:val="00E14D16"/>
    <w:rsid w:val="00E14FBF"/>
    <w:rsid w:val="00E16246"/>
    <w:rsid w:val="00E162BD"/>
    <w:rsid w:val="00E16A60"/>
    <w:rsid w:val="00E16E0B"/>
    <w:rsid w:val="00E1794B"/>
    <w:rsid w:val="00E17E05"/>
    <w:rsid w:val="00E21079"/>
    <w:rsid w:val="00E212A3"/>
    <w:rsid w:val="00E212B8"/>
    <w:rsid w:val="00E214C3"/>
    <w:rsid w:val="00E2166D"/>
    <w:rsid w:val="00E222A0"/>
    <w:rsid w:val="00E22656"/>
    <w:rsid w:val="00E22788"/>
    <w:rsid w:val="00E227B5"/>
    <w:rsid w:val="00E23BD2"/>
    <w:rsid w:val="00E25E58"/>
    <w:rsid w:val="00E26611"/>
    <w:rsid w:val="00E270C1"/>
    <w:rsid w:val="00E272E8"/>
    <w:rsid w:val="00E308F1"/>
    <w:rsid w:val="00E31440"/>
    <w:rsid w:val="00E31A23"/>
    <w:rsid w:val="00E32068"/>
    <w:rsid w:val="00E32B87"/>
    <w:rsid w:val="00E333A0"/>
    <w:rsid w:val="00E334DB"/>
    <w:rsid w:val="00E358C7"/>
    <w:rsid w:val="00E35E03"/>
    <w:rsid w:val="00E35ED4"/>
    <w:rsid w:val="00E360C2"/>
    <w:rsid w:val="00E36DD2"/>
    <w:rsid w:val="00E37864"/>
    <w:rsid w:val="00E401F2"/>
    <w:rsid w:val="00E41E20"/>
    <w:rsid w:val="00E43214"/>
    <w:rsid w:val="00E45086"/>
    <w:rsid w:val="00E45DFD"/>
    <w:rsid w:val="00E46297"/>
    <w:rsid w:val="00E466EE"/>
    <w:rsid w:val="00E46E14"/>
    <w:rsid w:val="00E4720C"/>
    <w:rsid w:val="00E5000F"/>
    <w:rsid w:val="00E50445"/>
    <w:rsid w:val="00E50530"/>
    <w:rsid w:val="00E50B10"/>
    <w:rsid w:val="00E50CC1"/>
    <w:rsid w:val="00E516F4"/>
    <w:rsid w:val="00E526DD"/>
    <w:rsid w:val="00E53990"/>
    <w:rsid w:val="00E53F6C"/>
    <w:rsid w:val="00E54E43"/>
    <w:rsid w:val="00E54ED0"/>
    <w:rsid w:val="00E551C9"/>
    <w:rsid w:val="00E558B5"/>
    <w:rsid w:val="00E55DA2"/>
    <w:rsid w:val="00E569F0"/>
    <w:rsid w:val="00E60135"/>
    <w:rsid w:val="00E607AF"/>
    <w:rsid w:val="00E61A76"/>
    <w:rsid w:val="00E627A7"/>
    <w:rsid w:val="00E62AB6"/>
    <w:rsid w:val="00E62E23"/>
    <w:rsid w:val="00E6311F"/>
    <w:rsid w:val="00E637B7"/>
    <w:rsid w:val="00E63D3B"/>
    <w:rsid w:val="00E6464F"/>
    <w:rsid w:val="00E64802"/>
    <w:rsid w:val="00E648E9"/>
    <w:rsid w:val="00E65CA6"/>
    <w:rsid w:val="00E66802"/>
    <w:rsid w:val="00E66A57"/>
    <w:rsid w:val="00E67CE8"/>
    <w:rsid w:val="00E71D14"/>
    <w:rsid w:val="00E7225B"/>
    <w:rsid w:val="00E7271C"/>
    <w:rsid w:val="00E7375B"/>
    <w:rsid w:val="00E737DF"/>
    <w:rsid w:val="00E7388D"/>
    <w:rsid w:val="00E74A91"/>
    <w:rsid w:val="00E75426"/>
    <w:rsid w:val="00E76683"/>
    <w:rsid w:val="00E76F3C"/>
    <w:rsid w:val="00E77640"/>
    <w:rsid w:val="00E80022"/>
    <w:rsid w:val="00E801B1"/>
    <w:rsid w:val="00E82674"/>
    <w:rsid w:val="00E829F8"/>
    <w:rsid w:val="00E83E03"/>
    <w:rsid w:val="00E84282"/>
    <w:rsid w:val="00E84956"/>
    <w:rsid w:val="00E84A0D"/>
    <w:rsid w:val="00E851AA"/>
    <w:rsid w:val="00E862F0"/>
    <w:rsid w:val="00E87240"/>
    <w:rsid w:val="00E87241"/>
    <w:rsid w:val="00E878DA"/>
    <w:rsid w:val="00E87982"/>
    <w:rsid w:val="00E87EA8"/>
    <w:rsid w:val="00E91EBD"/>
    <w:rsid w:val="00E921B4"/>
    <w:rsid w:val="00E925D7"/>
    <w:rsid w:val="00E92912"/>
    <w:rsid w:val="00E9298E"/>
    <w:rsid w:val="00E92C7C"/>
    <w:rsid w:val="00E930AE"/>
    <w:rsid w:val="00E931AD"/>
    <w:rsid w:val="00E93422"/>
    <w:rsid w:val="00E93DD4"/>
    <w:rsid w:val="00E94251"/>
    <w:rsid w:val="00E944E1"/>
    <w:rsid w:val="00E9458D"/>
    <w:rsid w:val="00E95564"/>
    <w:rsid w:val="00E957ED"/>
    <w:rsid w:val="00E95E6F"/>
    <w:rsid w:val="00E95EDD"/>
    <w:rsid w:val="00E96272"/>
    <w:rsid w:val="00E97AF7"/>
    <w:rsid w:val="00EA00F0"/>
    <w:rsid w:val="00EA0BFF"/>
    <w:rsid w:val="00EA1EC1"/>
    <w:rsid w:val="00EA26D0"/>
    <w:rsid w:val="00EA2806"/>
    <w:rsid w:val="00EA2C3A"/>
    <w:rsid w:val="00EA3A50"/>
    <w:rsid w:val="00EA4770"/>
    <w:rsid w:val="00EA5079"/>
    <w:rsid w:val="00EA531B"/>
    <w:rsid w:val="00EA53DB"/>
    <w:rsid w:val="00EA5CB0"/>
    <w:rsid w:val="00EA5E7D"/>
    <w:rsid w:val="00EB00FA"/>
    <w:rsid w:val="00EB029F"/>
    <w:rsid w:val="00EB123E"/>
    <w:rsid w:val="00EB124E"/>
    <w:rsid w:val="00EB18F4"/>
    <w:rsid w:val="00EB2393"/>
    <w:rsid w:val="00EB2953"/>
    <w:rsid w:val="00EB2F5D"/>
    <w:rsid w:val="00EB3264"/>
    <w:rsid w:val="00EB35A7"/>
    <w:rsid w:val="00EB5308"/>
    <w:rsid w:val="00EB5C9C"/>
    <w:rsid w:val="00EB6388"/>
    <w:rsid w:val="00EB68F7"/>
    <w:rsid w:val="00EB743C"/>
    <w:rsid w:val="00EC0142"/>
    <w:rsid w:val="00EC0B30"/>
    <w:rsid w:val="00EC0E1B"/>
    <w:rsid w:val="00EC1B59"/>
    <w:rsid w:val="00EC1C93"/>
    <w:rsid w:val="00EC3F40"/>
    <w:rsid w:val="00EC574C"/>
    <w:rsid w:val="00EC5901"/>
    <w:rsid w:val="00EC7251"/>
    <w:rsid w:val="00EC73B3"/>
    <w:rsid w:val="00EC7B5F"/>
    <w:rsid w:val="00EC7D7A"/>
    <w:rsid w:val="00ED02CA"/>
    <w:rsid w:val="00ED0981"/>
    <w:rsid w:val="00ED0AA2"/>
    <w:rsid w:val="00ED12DB"/>
    <w:rsid w:val="00ED17AB"/>
    <w:rsid w:val="00ED2630"/>
    <w:rsid w:val="00ED2DFD"/>
    <w:rsid w:val="00ED2F6A"/>
    <w:rsid w:val="00ED318A"/>
    <w:rsid w:val="00ED3C96"/>
    <w:rsid w:val="00ED4A0E"/>
    <w:rsid w:val="00ED678B"/>
    <w:rsid w:val="00ED6BC7"/>
    <w:rsid w:val="00EE0BA2"/>
    <w:rsid w:val="00EE113F"/>
    <w:rsid w:val="00EE134C"/>
    <w:rsid w:val="00EE225F"/>
    <w:rsid w:val="00EE2789"/>
    <w:rsid w:val="00EE4396"/>
    <w:rsid w:val="00EE5956"/>
    <w:rsid w:val="00EE59D3"/>
    <w:rsid w:val="00EE5D41"/>
    <w:rsid w:val="00EE5FC2"/>
    <w:rsid w:val="00EE7254"/>
    <w:rsid w:val="00EE737D"/>
    <w:rsid w:val="00EE73DF"/>
    <w:rsid w:val="00EF11F7"/>
    <w:rsid w:val="00EF2A6B"/>
    <w:rsid w:val="00EF336C"/>
    <w:rsid w:val="00EF41B0"/>
    <w:rsid w:val="00EF4C19"/>
    <w:rsid w:val="00EF5633"/>
    <w:rsid w:val="00EF6ED5"/>
    <w:rsid w:val="00EF7B5B"/>
    <w:rsid w:val="00F00C9A"/>
    <w:rsid w:val="00F00F81"/>
    <w:rsid w:val="00F01066"/>
    <w:rsid w:val="00F01145"/>
    <w:rsid w:val="00F01469"/>
    <w:rsid w:val="00F0287D"/>
    <w:rsid w:val="00F02CDB"/>
    <w:rsid w:val="00F033B0"/>
    <w:rsid w:val="00F0350B"/>
    <w:rsid w:val="00F05CAD"/>
    <w:rsid w:val="00F063D9"/>
    <w:rsid w:val="00F105D1"/>
    <w:rsid w:val="00F10D6F"/>
    <w:rsid w:val="00F10FE2"/>
    <w:rsid w:val="00F11800"/>
    <w:rsid w:val="00F1186D"/>
    <w:rsid w:val="00F1325C"/>
    <w:rsid w:val="00F13A43"/>
    <w:rsid w:val="00F13F88"/>
    <w:rsid w:val="00F14434"/>
    <w:rsid w:val="00F1477F"/>
    <w:rsid w:val="00F14EC4"/>
    <w:rsid w:val="00F1558C"/>
    <w:rsid w:val="00F15F70"/>
    <w:rsid w:val="00F17BCF"/>
    <w:rsid w:val="00F20716"/>
    <w:rsid w:val="00F20989"/>
    <w:rsid w:val="00F211A7"/>
    <w:rsid w:val="00F22570"/>
    <w:rsid w:val="00F23531"/>
    <w:rsid w:val="00F23895"/>
    <w:rsid w:val="00F2447B"/>
    <w:rsid w:val="00F25096"/>
    <w:rsid w:val="00F25B1D"/>
    <w:rsid w:val="00F26275"/>
    <w:rsid w:val="00F26926"/>
    <w:rsid w:val="00F2734F"/>
    <w:rsid w:val="00F27B1A"/>
    <w:rsid w:val="00F300F5"/>
    <w:rsid w:val="00F3059B"/>
    <w:rsid w:val="00F30D05"/>
    <w:rsid w:val="00F311A2"/>
    <w:rsid w:val="00F3223F"/>
    <w:rsid w:val="00F33FA0"/>
    <w:rsid w:val="00F34527"/>
    <w:rsid w:val="00F35711"/>
    <w:rsid w:val="00F36E48"/>
    <w:rsid w:val="00F36F8F"/>
    <w:rsid w:val="00F37765"/>
    <w:rsid w:val="00F37828"/>
    <w:rsid w:val="00F37C5B"/>
    <w:rsid w:val="00F37F52"/>
    <w:rsid w:val="00F40AD6"/>
    <w:rsid w:val="00F42085"/>
    <w:rsid w:val="00F42309"/>
    <w:rsid w:val="00F42EC8"/>
    <w:rsid w:val="00F43521"/>
    <w:rsid w:val="00F43B91"/>
    <w:rsid w:val="00F43C11"/>
    <w:rsid w:val="00F44D6E"/>
    <w:rsid w:val="00F45378"/>
    <w:rsid w:val="00F462C3"/>
    <w:rsid w:val="00F46F7F"/>
    <w:rsid w:val="00F500FD"/>
    <w:rsid w:val="00F512C5"/>
    <w:rsid w:val="00F51BC9"/>
    <w:rsid w:val="00F532BA"/>
    <w:rsid w:val="00F534D1"/>
    <w:rsid w:val="00F54D42"/>
    <w:rsid w:val="00F54F0C"/>
    <w:rsid w:val="00F559A1"/>
    <w:rsid w:val="00F56BF5"/>
    <w:rsid w:val="00F602CD"/>
    <w:rsid w:val="00F605D3"/>
    <w:rsid w:val="00F60914"/>
    <w:rsid w:val="00F6133C"/>
    <w:rsid w:val="00F64407"/>
    <w:rsid w:val="00F64625"/>
    <w:rsid w:val="00F65041"/>
    <w:rsid w:val="00F65153"/>
    <w:rsid w:val="00F65161"/>
    <w:rsid w:val="00F65866"/>
    <w:rsid w:val="00F6782B"/>
    <w:rsid w:val="00F710A1"/>
    <w:rsid w:val="00F71636"/>
    <w:rsid w:val="00F72224"/>
    <w:rsid w:val="00F723BA"/>
    <w:rsid w:val="00F72662"/>
    <w:rsid w:val="00F72AA3"/>
    <w:rsid w:val="00F72CB0"/>
    <w:rsid w:val="00F72F3B"/>
    <w:rsid w:val="00F73338"/>
    <w:rsid w:val="00F73DCA"/>
    <w:rsid w:val="00F74AD7"/>
    <w:rsid w:val="00F75225"/>
    <w:rsid w:val="00F75D5D"/>
    <w:rsid w:val="00F76754"/>
    <w:rsid w:val="00F76B8A"/>
    <w:rsid w:val="00F778A2"/>
    <w:rsid w:val="00F77D4B"/>
    <w:rsid w:val="00F77E10"/>
    <w:rsid w:val="00F80FAB"/>
    <w:rsid w:val="00F81327"/>
    <w:rsid w:val="00F81B70"/>
    <w:rsid w:val="00F82F21"/>
    <w:rsid w:val="00F83DA2"/>
    <w:rsid w:val="00F846E1"/>
    <w:rsid w:val="00F85201"/>
    <w:rsid w:val="00F8552A"/>
    <w:rsid w:val="00F8574C"/>
    <w:rsid w:val="00F85AC9"/>
    <w:rsid w:val="00F85AF0"/>
    <w:rsid w:val="00F86295"/>
    <w:rsid w:val="00F86365"/>
    <w:rsid w:val="00F873B9"/>
    <w:rsid w:val="00F900C6"/>
    <w:rsid w:val="00F902C9"/>
    <w:rsid w:val="00F90720"/>
    <w:rsid w:val="00F90F8E"/>
    <w:rsid w:val="00F91260"/>
    <w:rsid w:val="00F91430"/>
    <w:rsid w:val="00F92A3A"/>
    <w:rsid w:val="00F934F9"/>
    <w:rsid w:val="00F942BF"/>
    <w:rsid w:val="00F94365"/>
    <w:rsid w:val="00F949F4"/>
    <w:rsid w:val="00F94DFC"/>
    <w:rsid w:val="00F959CC"/>
    <w:rsid w:val="00F974DD"/>
    <w:rsid w:val="00F97537"/>
    <w:rsid w:val="00FA1FFD"/>
    <w:rsid w:val="00FA237D"/>
    <w:rsid w:val="00FA2A9C"/>
    <w:rsid w:val="00FA2CC6"/>
    <w:rsid w:val="00FA37A2"/>
    <w:rsid w:val="00FA3D11"/>
    <w:rsid w:val="00FA4956"/>
    <w:rsid w:val="00FA4AB7"/>
    <w:rsid w:val="00FA6BDA"/>
    <w:rsid w:val="00FA784D"/>
    <w:rsid w:val="00FA7E3F"/>
    <w:rsid w:val="00FA7E60"/>
    <w:rsid w:val="00FB02A8"/>
    <w:rsid w:val="00FB0763"/>
    <w:rsid w:val="00FB0D94"/>
    <w:rsid w:val="00FB12E6"/>
    <w:rsid w:val="00FB1675"/>
    <w:rsid w:val="00FB3775"/>
    <w:rsid w:val="00FB56A2"/>
    <w:rsid w:val="00FB5A73"/>
    <w:rsid w:val="00FB5FBF"/>
    <w:rsid w:val="00FC29E1"/>
    <w:rsid w:val="00FC2E3B"/>
    <w:rsid w:val="00FC3984"/>
    <w:rsid w:val="00FC39E8"/>
    <w:rsid w:val="00FC3A13"/>
    <w:rsid w:val="00FC436E"/>
    <w:rsid w:val="00FC47CA"/>
    <w:rsid w:val="00FC4B25"/>
    <w:rsid w:val="00FC62D0"/>
    <w:rsid w:val="00FC630C"/>
    <w:rsid w:val="00FC6310"/>
    <w:rsid w:val="00FC73AB"/>
    <w:rsid w:val="00FC7FC0"/>
    <w:rsid w:val="00FD24E8"/>
    <w:rsid w:val="00FD2D60"/>
    <w:rsid w:val="00FD36E2"/>
    <w:rsid w:val="00FD3B90"/>
    <w:rsid w:val="00FD4929"/>
    <w:rsid w:val="00FD4A58"/>
    <w:rsid w:val="00FD5B55"/>
    <w:rsid w:val="00FD648C"/>
    <w:rsid w:val="00FD6509"/>
    <w:rsid w:val="00FD659C"/>
    <w:rsid w:val="00FD719F"/>
    <w:rsid w:val="00FD7932"/>
    <w:rsid w:val="00FD7B61"/>
    <w:rsid w:val="00FE0A25"/>
    <w:rsid w:val="00FE0EB1"/>
    <w:rsid w:val="00FE1B3F"/>
    <w:rsid w:val="00FE1C27"/>
    <w:rsid w:val="00FE2285"/>
    <w:rsid w:val="00FE37B0"/>
    <w:rsid w:val="00FE3F56"/>
    <w:rsid w:val="00FE4607"/>
    <w:rsid w:val="00FE4C03"/>
    <w:rsid w:val="00FE4C83"/>
    <w:rsid w:val="00FE5166"/>
    <w:rsid w:val="00FE5DDC"/>
    <w:rsid w:val="00FE65AD"/>
    <w:rsid w:val="00FE737E"/>
    <w:rsid w:val="00FE76B7"/>
    <w:rsid w:val="00FF1F70"/>
    <w:rsid w:val="00FF1FE2"/>
    <w:rsid w:val="00FF2806"/>
    <w:rsid w:val="00FF3B57"/>
    <w:rsid w:val="00FF3D86"/>
    <w:rsid w:val="00FF4644"/>
    <w:rsid w:val="00FF6B28"/>
    <w:rsid w:val="00FF7045"/>
    <w:rsid w:val="00FF7383"/>
    <w:rsid w:val="00FF74FB"/>
    <w:rsid w:val="00FF7F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D542C8-2ED5-42A7-BB4C-534715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38"/>
    <w:rPr>
      <w:sz w:val="24"/>
      <w:szCs w:val="24"/>
      <w:lang w:val="es-ES"/>
    </w:rPr>
  </w:style>
  <w:style w:type="paragraph" w:styleId="Heading1">
    <w:name w:val="heading 1"/>
    <w:basedOn w:val="Normal"/>
    <w:next w:val="Normal"/>
    <w:qFormat/>
    <w:pPr>
      <w:keepNext/>
      <w:spacing w:line="360" w:lineRule="auto"/>
      <w:outlineLvl w:val="0"/>
    </w:pPr>
    <w:rPr>
      <w:b/>
      <w:bCs/>
      <w:spacing w:val="2"/>
      <w:sz w:val="16"/>
      <w:szCs w:val="20"/>
    </w:rPr>
  </w:style>
  <w:style w:type="paragraph" w:styleId="Heading2">
    <w:name w:val="heading 2"/>
    <w:basedOn w:val="Normal"/>
    <w:next w:val="Normal"/>
    <w:qFormat/>
    <w:pPr>
      <w:keepNext/>
      <w:tabs>
        <w:tab w:val="left" w:pos="828"/>
      </w:tabs>
      <w:outlineLvl w:val="1"/>
    </w:pPr>
    <w:rPr>
      <w:b/>
      <w:spacing w:val="2"/>
      <w:sz w:val="18"/>
      <w:szCs w:val="20"/>
    </w:rPr>
  </w:style>
  <w:style w:type="paragraph" w:styleId="Heading3">
    <w:name w:val="heading 3"/>
    <w:basedOn w:val="Normal"/>
    <w:next w:val="Normal"/>
    <w:qFormat/>
    <w:pPr>
      <w:keepNext/>
      <w:jc w:val="both"/>
      <w:outlineLvl w:val="2"/>
    </w:pPr>
    <w:rPr>
      <w:b/>
      <w:spacing w:val="8"/>
      <w:sz w:val="18"/>
      <w:szCs w:val="20"/>
    </w:rPr>
  </w:style>
  <w:style w:type="paragraph" w:styleId="Heading4">
    <w:name w:val="heading 4"/>
    <w:basedOn w:val="Normal"/>
    <w:next w:val="Normal"/>
    <w:qFormat/>
    <w:pPr>
      <w:keepNext/>
      <w:spacing w:before="120" w:after="180"/>
      <w:outlineLvl w:val="3"/>
    </w:pPr>
    <w:rPr>
      <w:rFonts w:ascii="Arial" w:hAnsi="Arial" w:cs="Arial"/>
      <w:b/>
      <w:color w:val="000000"/>
      <w:sz w:val="14"/>
    </w:rPr>
  </w:style>
  <w:style w:type="paragraph" w:styleId="Heading5">
    <w:name w:val="heading 5"/>
    <w:basedOn w:val="Normal"/>
    <w:next w:val="Normal"/>
    <w:qFormat/>
    <w:pPr>
      <w:keepNext/>
      <w:spacing w:before="468"/>
      <w:ind w:right="187"/>
      <w:outlineLvl w:val="4"/>
    </w:pPr>
    <w:rPr>
      <w:b/>
      <w:spacing w:val="-16"/>
      <w:sz w:val="16"/>
      <w:szCs w:val="20"/>
    </w:rPr>
  </w:style>
  <w:style w:type="paragraph" w:styleId="Heading6">
    <w:name w:val="heading 6"/>
    <w:basedOn w:val="Normal"/>
    <w:next w:val="Normal"/>
    <w:qFormat/>
    <w:pPr>
      <w:keepNext/>
      <w:framePr w:w="7504" w:h="1676" w:hRule="exact" w:wrap="auto" w:vAnchor="text" w:hAnchor="text" w:x="839" w:y="1946"/>
      <w:spacing w:before="288"/>
      <w:jc w:val="center"/>
      <w:outlineLvl w:val="5"/>
    </w:pPr>
    <w:rPr>
      <w:b/>
      <w:sz w:val="16"/>
      <w:szCs w:val="20"/>
      <w:u w:val="single"/>
    </w:rPr>
  </w:style>
  <w:style w:type="paragraph" w:styleId="Heading7">
    <w:name w:val="heading 7"/>
    <w:basedOn w:val="Normal"/>
    <w:next w:val="Normal"/>
    <w:qFormat/>
    <w:pPr>
      <w:keepNext/>
      <w:framePr w:w="7504" w:h="1676" w:hRule="exact" w:wrap="auto" w:vAnchor="text" w:hAnchor="text" w:x="839" w:y="1946"/>
      <w:ind w:right="1171"/>
      <w:jc w:val="right"/>
      <w:outlineLvl w:val="6"/>
    </w:pPr>
    <w:rPr>
      <w:b/>
      <w:sz w:val="16"/>
      <w:szCs w:val="20"/>
      <w:u w:val="single"/>
    </w:rPr>
  </w:style>
  <w:style w:type="paragraph" w:styleId="Heading8">
    <w:name w:val="heading 8"/>
    <w:basedOn w:val="Normal"/>
    <w:next w:val="Normal"/>
    <w:qFormat/>
    <w:pPr>
      <w:keepNext/>
      <w:outlineLvl w:val="7"/>
    </w:pPr>
    <w:rPr>
      <w:rFonts w:ascii="Arial" w:hAnsi="Arial" w:cs="Arial"/>
      <w:b/>
      <w:spacing w:val="-12"/>
      <w:sz w:val="14"/>
    </w:rPr>
  </w:style>
  <w:style w:type="paragraph" w:styleId="Heading9">
    <w:name w:val="heading 9"/>
    <w:basedOn w:val="Normal"/>
    <w:next w:val="Normal"/>
    <w:qFormat/>
    <w:pPr>
      <w:keepNext/>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spacing w:val="-1"/>
      <w:sz w:val="16"/>
      <w:szCs w:val="20"/>
      <w:lang w:val="en-US"/>
    </w:rPr>
  </w:style>
  <w:style w:type="paragraph" w:customStyle="1" w:styleId="Style2">
    <w:name w:val="Style 2"/>
    <w:basedOn w:val="Normal"/>
    <w:pPr>
      <w:widowControl w:val="0"/>
      <w:autoSpaceDE w:val="0"/>
      <w:autoSpaceDN w:val="0"/>
      <w:spacing w:line="240" w:lineRule="atLeast"/>
      <w:ind w:left="288" w:hanging="252"/>
    </w:pPr>
    <w:rPr>
      <w:sz w:val="20"/>
      <w:szCs w:val="20"/>
      <w:lang w:val="en-US"/>
    </w:rPr>
  </w:style>
  <w:style w:type="paragraph" w:styleId="Header">
    <w:name w:val="header"/>
    <w:basedOn w:val="Normal"/>
    <w:link w:val="HeaderChar"/>
    <w:pPr>
      <w:tabs>
        <w:tab w:val="center" w:pos="4320"/>
        <w:tab w:val="right" w:pos="8640"/>
      </w:tabs>
    </w:pPr>
  </w:style>
  <w:style w:type="paragraph" w:customStyle="1" w:styleId="Style4">
    <w:name w:val="Style 4"/>
    <w:basedOn w:val="Normal"/>
    <w:pPr>
      <w:widowControl w:val="0"/>
      <w:autoSpaceDE w:val="0"/>
      <w:autoSpaceDN w:val="0"/>
      <w:spacing w:line="600" w:lineRule="atLeast"/>
    </w:pPr>
    <w:rPr>
      <w:spacing w:val="-1"/>
      <w:sz w:val="16"/>
      <w:szCs w:val="20"/>
      <w:lang w:val="en-US"/>
    </w:rPr>
  </w:style>
  <w:style w:type="paragraph" w:styleId="BodyTextIndent">
    <w:name w:val="Body Text Indent"/>
    <w:basedOn w:val="Normal"/>
    <w:pPr>
      <w:tabs>
        <w:tab w:val="left" w:pos="1224"/>
      </w:tabs>
      <w:ind w:right="144" w:firstLine="1224"/>
    </w:pPr>
    <w:rPr>
      <w:spacing w:val="-1"/>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224" w:right="648"/>
    </w:pPr>
    <w:rPr>
      <w:rFonts w:ascii="Arial" w:hAnsi="Arial" w:cs="Arial"/>
      <w:sz w:val="14"/>
    </w:rPr>
  </w:style>
  <w:style w:type="paragraph" w:styleId="BodyText">
    <w:name w:val="Body Text"/>
    <w:basedOn w:val="Normal"/>
    <w:link w:val="BodyTextChar"/>
    <w:qFormat/>
    <w:pPr>
      <w:jc w:val="both"/>
    </w:pPr>
    <w:rPr>
      <w:b/>
      <w:spacing w:val="-8"/>
      <w:sz w:val="16"/>
      <w:szCs w:val="20"/>
      <w:u w:val="single"/>
    </w:rPr>
  </w:style>
  <w:style w:type="paragraph" w:styleId="BodyText3">
    <w:name w:val="Body Text 3"/>
    <w:basedOn w:val="Normal"/>
    <w:pPr>
      <w:keepLines/>
      <w:framePr w:w="441" w:h="1004" w:hRule="exact" w:wrap="auto" w:vAnchor="page" w:hAnchor="page" w:x="1927" w:y="10734"/>
      <w:widowControl w:val="0"/>
      <w:autoSpaceDE w:val="0"/>
      <w:autoSpaceDN w:val="0"/>
      <w:spacing w:line="240" w:lineRule="atLeast"/>
      <w:jc w:val="both"/>
    </w:pPr>
    <w:rPr>
      <w:b/>
      <w:spacing w:val="-6"/>
      <w:sz w:val="16"/>
      <w:szCs w:val="20"/>
      <w:lang w:val="en-US"/>
    </w:rPr>
  </w:style>
  <w:style w:type="paragraph" w:styleId="BodyText2">
    <w:name w:val="Body Text 2"/>
    <w:basedOn w:val="Normal"/>
    <w:link w:val="BodyText2Char"/>
    <w:rPr>
      <w:rFonts w:ascii="Arial" w:hAnsi="Arial" w:cs="Arial"/>
      <w:sz w:val="14"/>
    </w:rPr>
  </w:style>
  <w:style w:type="paragraph" w:customStyle="1" w:styleId="Style3">
    <w:name w:val="Style 3"/>
    <w:basedOn w:val="Normal"/>
    <w:pPr>
      <w:widowControl w:val="0"/>
      <w:autoSpaceDE w:val="0"/>
      <w:autoSpaceDN w:val="0"/>
      <w:spacing w:before="324"/>
    </w:pPr>
    <w:rPr>
      <w:sz w:val="20"/>
      <w:szCs w:val="20"/>
      <w:lang w:val="en-US"/>
    </w:rPr>
  </w:style>
  <w:style w:type="paragraph" w:styleId="BodyTextIndent2">
    <w:name w:val="Body Text Indent 2"/>
    <w:basedOn w:val="Normal"/>
    <w:pPr>
      <w:ind w:left="1230" w:hanging="510"/>
    </w:pPr>
    <w:rPr>
      <w:rFonts w:ascii="Arial" w:hAnsi="Arial" w:cs="Arial"/>
      <w:color w:val="000000"/>
      <w:sz w:val="14"/>
    </w:rPr>
  </w:style>
  <w:style w:type="paragraph" w:customStyle="1" w:styleId="Style7">
    <w:name w:val="Style 7"/>
    <w:basedOn w:val="Normal"/>
    <w:pPr>
      <w:widowControl w:val="0"/>
      <w:autoSpaceDE w:val="0"/>
      <w:autoSpaceDN w:val="0"/>
      <w:spacing w:after="252" w:line="240" w:lineRule="atLeast"/>
      <w:jc w:val="center"/>
    </w:pPr>
    <w:rPr>
      <w:sz w:val="20"/>
      <w:szCs w:val="20"/>
      <w:lang w:val="en-US"/>
    </w:rPr>
  </w:style>
  <w:style w:type="paragraph" w:customStyle="1" w:styleId="Style5">
    <w:name w:val="Style 5"/>
    <w:basedOn w:val="Normal"/>
    <w:pPr>
      <w:widowControl w:val="0"/>
      <w:autoSpaceDE w:val="0"/>
      <w:autoSpaceDN w:val="0"/>
      <w:spacing w:before="72" w:after="252" w:line="168" w:lineRule="exact"/>
      <w:ind w:right="216"/>
    </w:pPr>
    <w:rPr>
      <w:spacing w:val="-1"/>
      <w:sz w:val="16"/>
      <w:szCs w:val="20"/>
      <w:lang w:val="en-US"/>
    </w:rPr>
  </w:style>
  <w:style w:type="paragraph" w:customStyle="1" w:styleId="Style6">
    <w:name w:val="Style 6"/>
    <w:basedOn w:val="Normal"/>
    <w:pPr>
      <w:widowControl w:val="0"/>
      <w:autoSpaceDE w:val="0"/>
      <w:autoSpaceDN w:val="0"/>
      <w:ind w:left="576" w:hanging="288"/>
    </w:pPr>
    <w:rPr>
      <w:sz w:val="20"/>
      <w:szCs w:val="20"/>
      <w:lang w:val="en-US"/>
    </w:rPr>
  </w:style>
  <w:style w:type="paragraph" w:customStyle="1" w:styleId="Style11">
    <w:name w:val="Style 11"/>
    <w:basedOn w:val="Normal"/>
    <w:pPr>
      <w:widowControl w:val="0"/>
      <w:autoSpaceDE w:val="0"/>
      <w:autoSpaceDN w:val="0"/>
      <w:spacing w:line="624" w:lineRule="exact"/>
      <w:jc w:val="center"/>
    </w:pPr>
    <w:rPr>
      <w:sz w:val="20"/>
      <w:szCs w:val="20"/>
      <w:lang w:val="en-US"/>
    </w:rPr>
  </w:style>
  <w:style w:type="paragraph" w:customStyle="1" w:styleId="Style10">
    <w:name w:val="Style 10"/>
    <w:basedOn w:val="Normal"/>
    <w:pPr>
      <w:widowControl w:val="0"/>
      <w:autoSpaceDE w:val="0"/>
      <w:autoSpaceDN w:val="0"/>
      <w:spacing w:before="72" w:after="252" w:line="168" w:lineRule="exact"/>
      <w:ind w:left="216"/>
    </w:pPr>
    <w:rPr>
      <w:sz w:val="20"/>
      <w:szCs w:val="20"/>
      <w:lang w:val="en-US"/>
    </w:rPr>
  </w:style>
  <w:style w:type="paragraph" w:styleId="FootnoteText">
    <w:name w:val="footnote text"/>
    <w:basedOn w:val="Normal"/>
    <w:semiHidden/>
    <w:pPr>
      <w:widowControl w:val="0"/>
      <w:autoSpaceDE w:val="0"/>
      <w:autoSpaceDN w:val="0"/>
    </w:pPr>
    <w:rPr>
      <w:spacing w:val="-1"/>
      <w:sz w:val="16"/>
      <w:szCs w:val="20"/>
      <w:lang w:val="en-US"/>
    </w:rPr>
  </w:style>
  <w:style w:type="paragraph" w:styleId="DocumentMap">
    <w:name w:val="Document Map"/>
    <w:basedOn w:val="Normal"/>
    <w:semiHidden/>
    <w:pPr>
      <w:shd w:val="clear" w:color="auto" w:fill="000080"/>
    </w:pPr>
    <w:rPr>
      <w:rFonts w:ascii="Tahoma" w:hAnsi="Tahoma"/>
      <w:spacing w:val="-1"/>
      <w:sz w:val="16"/>
      <w:szCs w:val="20"/>
    </w:rPr>
  </w:style>
  <w:style w:type="paragraph" w:styleId="BodyTextIndent3">
    <w:name w:val="Body Text Indent 3"/>
    <w:basedOn w:val="Normal"/>
    <w:pPr>
      <w:ind w:firstLine="96"/>
    </w:pPr>
    <w:rPr>
      <w:b/>
      <w:spacing w:val="-1"/>
      <w:sz w:val="16"/>
      <w:szCs w:val="20"/>
      <w:u w:val="single"/>
    </w:rPr>
  </w:style>
  <w:style w:type="paragraph" w:styleId="Caption">
    <w:name w:val="caption"/>
    <w:basedOn w:val="Normal"/>
    <w:next w:val="Normal"/>
    <w:qFormat/>
    <w:pPr>
      <w:spacing w:line="384" w:lineRule="atLeast"/>
      <w:ind w:left="252"/>
      <w:outlineLvl w:val="0"/>
    </w:pPr>
    <w:rPr>
      <w:b/>
      <w:spacing w:val="14"/>
      <w:sz w:val="18"/>
      <w:szCs w:val="20"/>
      <w:lang w:val="es-ES_trad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lockquote">
    <w:name w:val="Blockquote"/>
    <w:basedOn w:val="Normal"/>
    <w:pPr>
      <w:spacing w:before="100" w:after="100"/>
      <w:ind w:left="360" w:right="360"/>
    </w:pPr>
    <w:rPr>
      <w:snapToGrid w:val="0"/>
      <w:szCs w:val="20"/>
      <w:lang w:val="es-UY"/>
    </w:rPr>
  </w:style>
  <w:style w:type="paragraph" w:styleId="BalloonText">
    <w:name w:val="Balloon Text"/>
    <w:basedOn w:val="Normal"/>
    <w:semiHidden/>
    <w:rsid w:val="0054742B"/>
    <w:rPr>
      <w:rFonts w:ascii="Tahoma" w:hAnsi="Tahoma" w:cs="Tahoma"/>
      <w:sz w:val="16"/>
      <w:szCs w:val="16"/>
    </w:rPr>
  </w:style>
  <w:style w:type="paragraph" w:customStyle="1" w:styleId="Tcnico4">
    <w:name w:val="TÀ)Àcnico 4"/>
    <w:rsid w:val="000D79C9"/>
    <w:pPr>
      <w:widowControl w:val="0"/>
      <w:tabs>
        <w:tab w:val="left" w:pos="-720"/>
      </w:tabs>
      <w:suppressAutoHyphens/>
    </w:pPr>
    <w:rPr>
      <w:rFonts w:ascii="Swiss Light 10pt" w:hAnsi="Swiss Light 10pt"/>
      <w:b/>
    </w:rPr>
  </w:style>
  <w:style w:type="paragraph" w:customStyle="1" w:styleId="BodyText21">
    <w:name w:val="Body Text 21"/>
    <w:basedOn w:val="Normal"/>
    <w:rsid w:val="001C625C"/>
    <w:pPr>
      <w:widowControl w:val="0"/>
      <w:jc w:val="both"/>
    </w:pPr>
    <w:rPr>
      <w:rFonts w:ascii="Arial" w:hAnsi="Arial"/>
      <w:sz w:val="16"/>
      <w:szCs w:val="20"/>
      <w:lang w:val="en-US"/>
    </w:rPr>
  </w:style>
  <w:style w:type="paragraph" w:customStyle="1" w:styleId="Estndar">
    <w:name w:val="Estándar"/>
    <w:basedOn w:val="Normal"/>
    <w:rsid w:val="00522D93"/>
    <w:rPr>
      <w:szCs w:val="20"/>
      <w:lang w:val="es-UY"/>
    </w:rPr>
  </w:style>
  <w:style w:type="table" w:styleId="TableGrid">
    <w:name w:val="Table Grid"/>
    <w:basedOn w:val="TableNormal"/>
    <w:rsid w:val="002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C4C89"/>
    <w:rPr>
      <w:rFonts w:ascii="Courier New" w:hAnsi="Courier New" w:cs="Courier New"/>
      <w:sz w:val="20"/>
      <w:szCs w:val="20"/>
      <w:lang w:val="en-GB"/>
    </w:rPr>
  </w:style>
  <w:style w:type="paragraph" w:styleId="EndnoteText">
    <w:name w:val="endnote text"/>
    <w:basedOn w:val="Normal"/>
    <w:semiHidden/>
    <w:rsid w:val="00172B45"/>
    <w:rPr>
      <w:rFonts w:ascii="Courier New" w:hAnsi="Courier New"/>
      <w:szCs w:val="20"/>
      <w:lang w:val="en-GB"/>
    </w:rPr>
  </w:style>
  <w:style w:type="paragraph" w:customStyle="1" w:styleId="Tcnico41">
    <w:name w:val="TÀ)Àcnico 41"/>
    <w:rsid w:val="008C5886"/>
    <w:pPr>
      <w:widowControl w:val="0"/>
      <w:tabs>
        <w:tab w:val="left" w:pos="-720"/>
      </w:tabs>
      <w:suppressAutoHyphens/>
    </w:pPr>
    <w:rPr>
      <w:rFonts w:ascii="Swiss Light 10pt" w:hAnsi="Swiss Light 10pt"/>
      <w:b/>
    </w:rPr>
  </w:style>
  <w:style w:type="paragraph" w:styleId="NormalWeb">
    <w:name w:val="Normal (Web)"/>
    <w:basedOn w:val="Normal"/>
    <w:uiPriority w:val="99"/>
    <w:rsid w:val="006A4551"/>
    <w:pPr>
      <w:spacing w:before="100" w:beforeAutospacing="1" w:after="100" w:afterAutospacing="1"/>
    </w:pPr>
    <w:rPr>
      <w:rFonts w:eastAsia="SimSun"/>
      <w:lang w:val="en-GB" w:eastAsia="zh-CN"/>
    </w:rPr>
  </w:style>
  <w:style w:type="character" w:styleId="Strong">
    <w:name w:val="Strong"/>
    <w:qFormat/>
    <w:rsid w:val="006A4551"/>
    <w:rPr>
      <w:b/>
      <w:bCs/>
    </w:rPr>
  </w:style>
  <w:style w:type="character" w:customStyle="1" w:styleId="FooterChar">
    <w:name w:val="Footer Char"/>
    <w:link w:val="Footer"/>
    <w:uiPriority w:val="99"/>
    <w:locked/>
    <w:rsid w:val="007A0B4F"/>
    <w:rPr>
      <w:sz w:val="24"/>
      <w:szCs w:val="24"/>
      <w:lang w:val="es-ES" w:eastAsia="en-US"/>
    </w:rPr>
  </w:style>
  <w:style w:type="character" w:customStyle="1" w:styleId="BodyTextChar">
    <w:name w:val="Body Text Char"/>
    <w:basedOn w:val="DefaultParagraphFont"/>
    <w:link w:val="BodyText"/>
    <w:rsid w:val="00CE7283"/>
    <w:rPr>
      <w:b/>
      <w:spacing w:val="-8"/>
      <w:sz w:val="16"/>
      <w:u w:val="single"/>
      <w:lang w:val="es-ES"/>
    </w:rPr>
  </w:style>
  <w:style w:type="paragraph" w:styleId="ListParagraph">
    <w:name w:val="List Paragraph"/>
    <w:basedOn w:val="Normal"/>
    <w:qFormat/>
    <w:rsid w:val="006D47B7"/>
    <w:pPr>
      <w:ind w:left="720"/>
      <w:contextualSpacing/>
    </w:pPr>
  </w:style>
  <w:style w:type="table" w:styleId="TableSimple2">
    <w:name w:val="Table Simple 2"/>
    <w:basedOn w:val="TableNormal"/>
    <w:rsid w:val="006C6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odyText2Char">
    <w:name w:val="Body Text 2 Char"/>
    <w:basedOn w:val="DefaultParagraphFont"/>
    <w:link w:val="BodyText2"/>
    <w:rsid w:val="00A55481"/>
    <w:rPr>
      <w:rFonts w:ascii="Arial" w:hAnsi="Arial" w:cs="Arial"/>
      <w:sz w:val="14"/>
      <w:szCs w:val="24"/>
      <w:lang w:val="es-ES"/>
    </w:rPr>
  </w:style>
  <w:style w:type="paragraph" w:customStyle="1" w:styleId="DSLxStyle">
    <w:name w:val="DSLxStyle"/>
    <w:basedOn w:val="Normal"/>
    <w:link w:val="DSLxStyleChar"/>
    <w:rsid w:val="00602386"/>
    <w:pPr>
      <w:spacing w:line="180" w:lineRule="auto"/>
      <w:jc w:val="right"/>
    </w:pPr>
    <w:rPr>
      <w:rFonts w:ascii="Arial" w:hAnsi="Arial" w:cs="Arial"/>
      <w:color w:val="666666"/>
      <w:sz w:val="12"/>
      <w:szCs w:val="16"/>
    </w:rPr>
  </w:style>
  <w:style w:type="character" w:customStyle="1" w:styleId="DSLxStyleChar">
    <w:name w:val="DSLxStyle Char"/>
    <w:basedOn w:val="DefaultParagraphFont"/>
    <w:link w:val="DSLxStyle"/>
    <w:rsid w:val="00602386"/>
    <w:rPr>
      <w:rFonts w:ascii="Arial" w:hAnsi="Arial" w:cs="Arial"/>
      <w:color w:val="666666"/>
      <w:sz w:val="12"/>
      <w:szCs w:val="16"/>
      <w:lang w:val="es-ES"/>
    </w:rPr>
  </w:style>
  <w:style w:type="paragraph" w:customStyle="1" w:styleId="TableTextGeorgia">
    <w:name w:val="Table Text_Georgia"/>
    <w:basedOn w:val="Normal"/>
    <w:uiPriority w:val="99"/>
    <w:qFormat/>
    <w:rsid w:val="00FF4644"/>
    <w:pPr>
      <w:spacing w:before="60" w:after="60"/>
    </w:pPr>
    <w:rPr>
      <w:rFonts w:ascii="Georgia" w:eastAsiaTheme="minorHAnsi" w:hAnsi="Georgia" w:cs="Arial"/>
      <w:sz w:val="20"/>
      <w:szCs w:val="20"/>
      <w:lang w:val="en-US"/>
    </w:rPr>
  </w:style>
  <w:style w:type="character" w:customStyle="1" w:styleId="PlainTextChar">
    <w:name w:val="Plain Text Char"/>
    <w:basedOn w:val="DefaultParagraphFont"/>
    <w:link w:val="PlainText"/>
    <w:rsid w:val="00E94251"/>
    <w:rPr>
      <w:rFonts w:ascii="Courier New" w:hAnsi="Courier New" w:cs="Courier New"/>
      <w:lang w:val="en-GB"/>
    </w:rPr>
  </w:style>
  <w:style w:type="paragraph" w:styleId="CommentSubject">
    <w:name w:val="annotation subject"/>
    <w:basedOn w:val="CommentText"/>
    <w:next w:val="CommentText"/>
    <w:link w:val="CommentSubjectChar"/>
    <w:rsid w:val="00347308"/>
    <w:rPr>
      <w:b/>
      <w:bCs/>
    </w:rPr>
  </w:style>
  <w:style w:type="character" w:customStyle="1" w:styleId="CommentTextChar">
    <w:name w:val="Comment Text Char"/>
    <w:basedOn w:val="DefaultParagraphFont"/>
    <w:link w:val="CommentText"/>
    <w:semiHidden/>
    <w:rsid w:val="00347308"/>
    <w:rPr>
      <w:lang w:val="es-ES"/>
    </w:rPr>
  </w:style>
  <w:style w:type="character" w:customStyle="1" w:styleId="CommentSubjectChar">
    <w:name w:val="Comment Subject Char"/>
    <w:basedOn w:val="CommentTextChar"/>
    <w:link w:val="CommentSubject"/>
    <w:rsid w:val="00347308"/>
    <w:rPr>
      <w:b/>
      <w:bCs/>
      <w:lang w:val="es-ES"/>
    </w:rPr>
  </w:style>
  <w:style w:type="paragraph" w:styleId="Revision">
    <w:name w:val="Revision"/>
    <w:hidden/>
    <w:uiPriority w:val="99"/>
    <w:semiHidden/>
    <w:rsid w:val="00347308"/>
    <w:rPr>
      <w:sz w:val="24"/>
      <w:szCs w:val="24"/>
      <w:lang w:val="es-ES"/>
    </w:rPr>
  </w:style>
  <w:style w:type="paragraph" w:styleId="Subtitle">
    <w:name w:val="Subtitle"/>
    <w:basedOn w:val="Normal"/>
    <w:next w:val="Normal"/>
    <w:link w:val="SubtitleChar"/>
    <w:uiPriority w:val="11"/>
    <w:qFormat/>
    <w:rsid w:val="00FB56A2"/>
    <w:pPr>
      <w:spacing w:after="1200" w:line="720" w:lineRule="atLeast"/>
    </w:pPr>
    <w:rPr>
      <w:rFonts w:ascii="Georgia" w:eastAsiaTheme="majorEastAsia" w:hAnsi="Georgia" w:cstheme="majorBidi"/>
      <w:iCs/>
      <w:sz w:val="72"/>
      <w:szCs w:val="66"/>
      <w:lang w:val="en-GB"/>
    </w:rPr>
  </w:style>
  <w:style w:type="character" w:customStyle="1" w:styleId="SubtitleChar">
    <w:name w:val="Subtitle Char"/>
    <w:basedOn w:val="DefaultParagraphFont"/>
    <w:link w:val="Subtitle"/>
    <w:uiPriority w:val="11"/>
    <w:rsid w:val="00FB56A2"/>
    <w:rPr>
      <w:rFonts w:ascii="Georgia" w:eastAsiaTheme="majorEastAsia" w:hAnsi="Georgia" w:cstheme="majorBidi"/>
      <w:iCs/>
      <w:sz w:val="72"/>
      <w:szCs w:val="66"/>
      <w:lang w:val="en-GB"/>
    </w:rPr>
  </w:style>
  <w:style w:type="paragraph" w:styleId="Title">
    <w:name w:val="Title"/>
    <w:basedOn w:val="Normal"/>
    <w:next w:val="Normal"/>
    <w:link w:val="TitleChar"/>
    <w:uiPriority w:val="10"/>
    <w:qFormat/>
    <w:rsid w:val="00FB56A2"/>
    <w:pPr>
      <w:framePr w:wrap="around" w:vAnchor="page" w:hAnchor="margin" w:y="2521"/>
      <w:spacing w:line="720" w:lineRule="atLeast"/>
    </w:pPr>
    <w:rPr>
      <w:rFonts w:ascii="Georgia" w:eastAsiaTheme="majorEastAsia" w:hAnsi="Georgia" w:cstheme="majorBidi"/>
      <w:b/>
      <w:i/>
      <w:noProof/>
      <w:kern w:val="28"/>
      <w:sz w:val="72"/>
      <w:szCs w:val="66"/>
      <w:lang w:val="en-US" w:eastAsia="en-GB"/>
    </w:rPr>
  </w:style>
  <w:style w:type="character" w:customStyle="1" w:styleId="TitleChar">
    <w:name w:val="Title Char"/>
    <w:basedOn w:val="DefaultParagraphFont"/>
    <w:link w:val="Title"/>
    <w:uiPriority w:val="10"/>
    <w:rsid w:val="00FB56A2"/>
    <w:rPr>
      <w:rFonts w:ascii="Georgia" w:eastAsiaTheme="majorEastAsia" w:hAnsi="Georgia" w:cstheme="majorBidi"/>
      <w:b/>
      <w:i/>
      <w:noProof/>
      <w:kern w:val="28"/>
      <w:sz w:val="72"/>
      <w:szCs w:val="66"/>
      <w:lang w:eastAsia="en-GB"/>
    </w:rPr>
  </w:style>
  <w:style w:type="paragraph" w:customStyle="1" w:styleId="Callout1">
    <w:name w:val="Callout 1"/>
    <w:rsid w:val="00FB56A2"/>
    <w:pPr>
      <w:framePr w:hSpace="187" w:wrap="around" w:vAnchor="page" w:hAnchor="page" w:x="721" w:y="6913"/>
      <w:spacing w:after="180" w:line="280" w:lineRule="atLeast"/>
      <w:suppressOverlap/>
    </w:pPr>
    <w:rPr>
      <w:rFonts w:ascii="Georgia" w:hAnsi="Georgia" w:cs="Arial"/>
      <w:i/>
      <w:sz w:val="19"/>
      <w:szCs w:val="36"/>
      <w:lang w:val="es-ES"/>
    </w:rPr>
  </w:style>
  <w:style w:type="paragraph" w:customStyle="1" w:styleId="Style12">
    <w:name w:val="Style1"/>
    <w:basedOn w:val="Normal"/>
    <w:link w:val="Style1Char"/>
    <w:qFormat/>
    <w:rsid w:val="00A13CC4"/>
    <w:pPr>
      <w:ind w:left="-284"/>
      <w:jc w:val="both"/>
    </w:pPr>
    <w:rPr>
      <w:rFonts w:ascii="Arial" w:hAnsi="Arial" w:cs="Arial"/>
      <w:b/>
      <w:bCs/>
      <w:sz w:val="20"/>
      <w:szCs w:val="20"/>
      <w:lang w:val="es-UY"/>
    </w:rPr>
  </w:style>
  <w:style w:type="paragraph" w:styleId="TOCHeading">
    <w:name w:val="TOC Heading"/>
    <w:basedOn w:val="Heading1"/>
    <w:next w:val="Normal"/>
    <w:uiPriority w:val="39"/>
    <w:unhideWhenUsed/>
    <w:qFormat/>
    <w:rsid w:val="00A13CC4"/>
    <w:pPr>
      <w:keepLine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character" w:customStyle="1" w:styleId="Style1Char">
    <w:name w:val="Style1 Char"/>
    <w:basedOn w:val="DefaultParagraphFont"/>
    <w:link w:val="Style12"/>
    <w:rsid w:val="00A13CC4"/>
    <w:rPr>
      <w:rFonts w:ascii="Arial" w:hAnsi="Arial" w:cs="Arial"/>
      <w:b/>
      <w:bCs/>
      <w:lang w:val="es-UY"/>
    </w:rPr>
  </w:style>
  <w:style w:type="paragraph" w:styleId="TOC1">
    <w:name w:val="toc 1"/>
    <w:basedOn w:val="Normal"/>
    <w:next w:val="Normal"/>
    <w:autoRedefine/>
    <w:uiPriority w:val="39"/>
    <w:unhideWhenUsed/>
    <w:rsid w:val="00A13CC4"/>
    <w:pPr>
      <w:spacing w:after="100"/>
    </w:pPr>
  </w:style>
  <w:style w:type="character" w:styleId="Hyperlink">
    <w:name w:val="Hyperlink"/>
    <w:basedOn w:val="DefaultParagraphFont"/>
    <w:uiPriority w:val="99"/>
    <w:unhideWhenUsed/>
    <w:rsid w:val="00A13CC4"/>
    <w:rPr>
      <w:color w:val="0000FF" w:themeColor="hyperlink"/>
      <w:u w:val="single"/>
    </w:rPr>
  </w:style>
  <w:style w:type="paragraph" w:customStyle="1" w:styleId="Tcnico40">
    <w:name w:val="TÀ)Àcnico 4"/>
    <w:rsid w:val="00A136D2"/>
    <w:pPr>
      <w:widowControl w:val="0"/>
      <w:tabs>
        <w:tab w:val="left" w:pos="-720"/>
      </w:tabs>
      <w:suppressAutoHyphens/>
    </w:pPr>
    <w:rPr>
      <w:rFonts w:ascii="Swiss Light 10pt" w:hAnsi="Swiss Light 10pt"/>
      <w:b/>
    </w:rPr>
  </w:style>
  <w:style w:type="character" w:styleId="FootnoteReference">
    <w:name w:val="footnote reference"/>
    <w:basedOn w:val="DefaultParagraphFont"/>
    <w:semiHidden/>
    <w:unhideWhenUsed/>
    <w:rsid w:val="00083813"/>
    <w:rPr>
      <w:vertAlign w:val="superscript"/>
    </w:rPr>
  </w:style>
  <w:style w:type="character" w:customStyle="1" w:styleId="HeaderChar">
    <w:name w:val="Header Char"/>
    <w:basedOn w:val="DefaultParagraphFont"/>
    <w:link w:val="Header"/>
    <w:rsid w:val="0070188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12">
      <w:bodyDiv w:val="1"/>
      <w:marLeft w:val="0"/>
      <w:marRight w:val="0"/>
      <w:marTop w:val="0"/>
      <w:marBottom w:val="0"/>
      <w:divBdr>
        <w:top w:val="none" w:sz="0" w:space="0" w:color="auto"/>
        <w:left w:val="none" w:sz="0" w:space="0" w:color="auto"/>
        <w:bottom w:val="none" w:sz="0" w:space="0" w:color="auto"/>
        <w:right w:val="none" w:sz="0" w:space="0" w:color="auto"/>
      </w:divBdr>
    </w:div>
    <w:div w:id="4282755">
      <w:bodyDiv w:val="1"/>
      <w:marLeft w:val="0"/>
      <w:marRight w:val="0"/>
      <w:marTop w:val="0"/>
      <w:marBottom w:val="0"/>
      <w:divBdr>
        <w:top w:val="none" w:sz="0" w:space="0" w:color="auto"/>
        <w:left w:val="none" w:sz="0" w:space="0" w:color="auto"/>
        <w:bottom w:val="none" w:sz="0" w:space="0" w:color="auto"/>
        <w:right w:val="none" w:sz="0" w:space="0" w:color="auto"/>
      </w:divBdr>
    </w:div>
    <w:div w:id="7489060">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38940757">
      <w:bodyDiv w:val="1"/>
      <w:marLeft w:val="0"/>
      <w:marRight w:val="0"/>
      <w:marTop w:val="0"/>
      <w:marBottom w:val="0"/>
      <w:divBdr>
        <w:top w:val="none" w:sz="0" w:space="0" w:color="auto"/>
        <w:left w:val="none" w:sz="0" w:space="0" w:color="auto"/>
        <w:bottom w:val="none" w:sz="0" w:space="0" w:color="auto"/>
        <w:right w:val="none" w:sz="0" w:space="0" w:color="auto"/>
      </w:divBdr>
    </w:div>
    <w:div w:id="52169466">
      <w:bodyDiv w:val="1"/>
      <w:marLeft w:val="0"/>
      <w:marRight w:val="0"/>
      <w:marTop w:val="0"/>
      <w:marBottom w:val="0"/>
      <w:divBdr>
        <w:top w:val="none" w:sz="0" w:space="0" w:color="auto"/>
        <w:left w:val="none" w:sz="0" w:space="0" w:color="auto"/>
        <w:bottom w:val="none" w:sz="0" w:space="0" w:color="auto"/>
        <w:right w:val="none" w:sz="0" w:space="0" w:color="auto"/>
      </w:divBdr>
    </w:div>
    <w:div w:id="55470360">
      <w:bodyDiv w:val="1"/>
      <w:marLeft w:val="0"/>
      <w:marRight w:val="0"/>
      <w:marTop w:val="0"/>
      <w:marBottom w:val="0"/>
      <w:divBdr>
        <w:top w:val="none" w:sz="0" w:space="0" w:color="auto"/>
        <w:left w:val="none" w:sz="0" w:space="0" w:color="auto"/>
        <w:bottom w:val="none" w:sz="0" w:space="0" w:color="auto"/>
        <w:right w:val="none" w:sz="0" w:space="0" w:color="auto"/>
      </w:divBdr>
    </w:div>
    <w:div w:id="77951024">
      <w:bodyDiv w:val="1"/>
      <w:marLeft w:val="0"/>
      <w:marRight w:val="0"/>
      <w:marTop w:val="0"/>
      <w:marBottom w:val="0"/>
      <w:divBdr>
        <w:top w:val="none" w:sz="0" w:space="0" w:color="auto"/>
        <w:left w:val="none" w:sz="0" w:space="0" w:color="auto"/>
        <w:bottom w:val="none" w:sz="0" w:space="0" w:color="auto"/>
        <w:right w:val="none" w:sz="0" w:space="0" w:color="auto"/>
      </w:divBdr>
    </w:div>
    <w:div w:id="80688871">
      <w:bodyDiv w:val="1"/>
      <w:marLeft w:val="0"/>
      <w:marRight w:val="0"/>
      <w:marTop w:val="0"/>
      <w:marBottom w:val="0"/>
      <w:divBdr>
        <w:top w:val="none" w:sz="0" w:space="0" w:color="auto"/>
        <w:left w:val="none" w:sz="0" w:space="0" w:color="auto"/>
        <w:bottom w:val="none" w:sz="0" w:space="0" w:color="auto"/>
        <w:right w:val="none" w:sz="0" w:space="0" w:color="auto"/>
      </w:divBdr>
    </w:div>
    <w:div w:id="82534028">
      <w:bodyDiv w:val="1"/>
      <w:marLeft w:val="0"/>
      <w:marRight w:val="0"/>
      <w:marTop w:val="0"/>
      <w:marBottom w:val="0"/>
      <w:divBdr>
        <w:top w:val="none" w:sz="0" w:space="0" w:color="auto"/>
        <w:left w:val="none" w:sz="0" w:space="0" w:color="auto"/>
        <w:bottom w:val="none" w:sz="0" w:space="0" w:color="auto"/>
        <w:right w:val="none" w:sz="0" w:space="0" w:color="auto"/>
      </w:divBdr>
    </w:div>
    <w:div w:id="84691301">
      <w:bodyDiv w:val="1"/>
      <w:marLeft w:val="0"/>
      <w:marRight w:val="0"/>
      <w:marTop w:val="0"/>
      <w:marBottom w:val="0"/>
      <w:divBdr>
        <w:top w:val="none" w:sz="0" w:space="0" w:color="auto"/>
        <w:left w:val="none" w:sz="0" w:space="0" w:color="auto"/>
        <w:bottom w:val="none" w:sz="0" w:space="0" w:color="auto"/>
        <w:right w:val="none" w:sz="0" w:space="0" w:color="auto"/>
      </w:divBdr>
    </w:div>
    <w:div w:id="85005027">
      <w:bodyDiv w:val="1"/>
      <w:marLeft w:val="0"/>
      <w:marRight w:val="0"/>
      <w:marTop w:val="0"/>
      <w:marBottom w:val="0"/>
      <w:divBdr>
        <w:top w:val="none" w:sz="0" w:space="0" w:color="auto"/>
        <w:left w:val="none" w:sz="0" w:space="0" w:color="auto"/>
        <w:bottom w:val="none" w:sz="0" w:space="0" w:color="auto"/>
        <w:right w:val="none" w:sz="0" w:space="0" w:color="auto"/>
      </w:divBdr>
    </w:div>
    <w:div w:id="93482236">
      <w:bodyDiv w:val="1"/>
      <w:marLeft w:val="0"/>
      <w:marRight w:val="0"/>
      <w:marTop w:val="0"/>
      <w:marBottom w:val="0"/>
      <w:divBdr>
        <w:top w:val="none" w:sz="0" w:space="0" w:color="auto"/>
        <w:left w:val="none" w:sz="0" w:space="0" w:color="auto"/>
        <w:bottom w:val="none" w:sz="0" w:space="0" w:color="auto"/>
        <w:right w:val="none" w:sz="0" w:space="0" w:color="auto"/>
      </w:divBdr>
    </w:div>
    <w:div w:id="98260161">
      <w:bodyDiv w:val="1"/>
      <w:marLeft w:val="0"/>
      <w:marRight w:val="0"/>
      <w:marTop w:val="0"/>
      <w:marBottom w:val="0"/>
      <w:divBdr>
        <w:top w:val="none" w:sz="0" w:space="0" w:color="auto"/>
        <w:left w:val="none" w:sz="0" w:space="0" w:color="auto"/>
        <w:bottom w:val="none" w:sz="0" w:space="0" w:color="auto"/>
        <w:right w:val="none" w:sz="0" w:space="0" w:color="auto"/>
      </w:divBdr>
    </w:div>
    <w:div w:id="113521358">
      <w:bodyDiv w:val="1"/>
      <w:marLeft w:val="0"/>
      <w:marRight w:val="0"/>
      <w:marTop w:val="0"/>
      <w:marBottom w:val="0"/>
      <w:divBdr>
        <w:top w:val="none" w:sz="0" w:space="0" w:color="auto"/>
        <w:left w:val="none" w:sz="0" w:space="0" w:color="auto"/>
        <w:bottom w:val="none" w:sz="0" w:space="0" w:color="auto"/>
        <w:right w:val="none" w:sz="0" w:space="0" w:color="auto"/>
      </w:divBdr>
    </w:div>
    <w:div w:id="118762702">
      <w:bodyDiv w:val="1"/>
      <w:marLeft w:val="0"/>
      <w:marRight w:val="0"/>
      <w:marTop w:val="0"/>
      <w:marBottom w:val="0"/>
      <w:divBdr>
        <w:top w:val="none" w:sz="0" w:space="0" w:color="auto"/>
        <w:left w:val="none" w:sz="0" w:space="0" w:color="auto"/>
        <w:bottom w:val="none" w:sz="0" w:space="0" w:color="auto"/>
        <w:right w:val="none" w:sz="0" w:space="0" w:color="auto"/>
      </w:divBdr>
    </w:div>
    <w:div w:id="150685743">
      <w:bodyDiv w:val="1"/>
      <w:marLeft w:val="0"/>
      <w:marRight w:val="0"/>
      <w:marTop w:val="0"/>
      <w:marBottom w:val="0"/>
      <w:divBdr>
        <w:top w:val="none" w:sz="0" w:space="0" w:color="auto"/>
        <w:left w:val="none" w:sz="0" w:space="0" w:color="auto"/>
        <w:bottom w:val="none" w:sz="0" w:space="0" w:color="auto"/>
        <w:right w:val="none" w:sz="0" w:space="0" w:color="auto"/>
      </w:divBdr>
    </w:div>
    <w:div w:id="192690004">
      <w:bodyDiv w:val="1"/>
      <w:marLeft w:val="0"/>
      <w:marRight w:val="0"/>
      <w:marTop w:val="0"/>
      <w:marBottom w:val="0"/>
      <w:divBdr>
        <w:top w:val="none" w:sz="0" w:space="0" w:color="auto"/>
        <w:left w:val="none" w:sz="0" w:space="0" w:color="auto"/>
        <w:bottom w:val="none" w:sz="0" w:space="0" w:color="auto"/>
        <w:right w:val="none" w:sz="0" w:space="0" w:color="auto"/>
      </w:divBdr>
    </w:div>
    <w:div w:id="201675976">
      <w:bodyDiv w:val="1"/>
      <w:marLeft w:val="0"/>
      <w:marRight w:val="0"/>
      <w:marTop w:val="0"/>
      <w:marBottom w:val="0"/>
      <w:divBdr>
        <w:top w:val="none" w:sz="0" w:space="0" w:color="auto"/>
        <w:left w:val="none" w:sz="0" w:space="0" w:color="auto"/>
        <w:bottom w:val="none" w:sz="0" w:space="0" w:color="auto"/>
        <w:right w:val="none" w:sz="0" w:space="0" w:color="auto"/>
      </w:divBdr>
    </w:div>
    <w:div w:id="226304952">
      <w:bodyDiv w:val="1"/>
      <w:marLeft w:val="0"/>
      <w:marRight w:val="0"/>
      <w:marTop w:val="0"/>
      <w:marBottom w:val="0"/>
      <w:divBdr>
        <w:top w:val="none" w:sz="0" w:space="0" w:color="auto"/>
        <w:left w:val="none" w:sz="0" w:space="0" w:color="auto"/>
        <w:bottom w:val="none" w:sz="0" w:space="0" w:color="auto"/>
        <w:right w:val="none" w:sz="0" w:space="0" w:color="auto"/>
      </w:divBdr>
    </w:div>
    <w:div w:id="250504510">
      <w:bodyDiv w:val="1"/>
      <w:marLeft w:val="0"/>
      <w:marRight w:val="0"/>
      <w:marTop w:val="0"/>
      <w:marBottom w:val="0"/>
      <w:divBdr>
        <w:top w:val="none" w:sz="0" w:space="0" w:color="auto"/>
        <w:left w:val="none" w:sz="0" w:space="0" w:color="auto"/>
        <w:bottom w:val="none" w:sz="0" w:space="0" w:color="auto"/>
        <w:right w:val="none" w:sz="0" w:space="0" w:color="auto"/>
      </w:divBdr>
    </w:div>
    <w:div w:id="253437557">
      <w:bodyDiv w:val="1"/>
      <w:marLeft w:val="0"/>
      <w:marRight w:val="0"/>
      <w:marTop w:val="0"/>
      <w:marBottom w:val="0"/>
      <w:divBdr>
        <w:top w:val="none" w:sz="0" w:space="0" w:color="auto"/>
        <w:left w:val="none" w:sz="0" w:space="0" w:color="auto"/>
        <w:bottom w:val="none" w:sz="0" w:space="0" w:color="auto"/>
        <w:right w:val="none" w:sz="0" w:space="0" w:color="auto"/>
      </w:divBdr>
    </w:div>
    <w:div w:id="256792065">
      <w:bodyDiv w:val="1"/>
      <w:marLeft w:val="0"/>
      <w:marRight w:val="0"/>
      <w:marTop w:val="0"/>
      <w:marBottom w:val="0"/>
      <w:divBdr>
        <w:top w:val="none" w:sz="0" w:space="0" w:color="auto"/>
        <w:left w:val="none" w:sz="0" w:space="0" w:color="auto"/>
        <w:bottom w:val="none" w:sz="0" w:space="0" w:color="auto"/>
        <w:right w:val="none" w:sz="0" w:space="0" w:color="auto"/>
      </w:divBdr>
    </w:div>
    <w:div w:id="290870970">
      <w:bodyDiv w:val="1"/>
      <w:marLeft w:val="0"/>
      <w:marRight w:val="0"/>
      <w:marTop w:val="0"/>
      <w:marBottom w:val="0"/>
      <w:divBdr>
        <w:top w:val="none" w:sz="0" w:space="0" w:color="auto"/>
        <w:left w:val="none" w:sz="0" w:space="0" w:color="auto"/>
        <w:bottom w:val="none" w:sz="0" w:space="0" w:color="auto"/>
        <w:right w:val="none" w:sz="0" w:space="0" w:color="auto"/>
      </w:divBdr>
    </w:div>
    <w:div w:id="293758254">
      <w:bodyDiv w:val="1"/>
      <w:marLeft w:val="0"/>
      <w:marRight w:val="0"/>
      <w:marTop w:val="0"/>
      <w:marBottom w:val="0"/>
      <w:divBdr>
        <w:top w:val="none" w:sz="0" w:space="0" w:color="auto"/>
        <w:left w:val="none" w:sz="0" w:space="0" w:color="auto"/>
        <w:bottom w:val="none" w:sz="0" w:space="0" w:color="auto"/>
        <w:right w:val="none" w:sz="0" w:space="0" w:color="auto"/>
      </w:divBdr>
    </w:div>
    <w:div w:id="304045793">
      <w:bodyDiv w:val="1"/>
      <w:marLeft w:val="0"/>
      <w:marRight w:val="0"/>
      <w:marTop w:val="0"/>
      <w:marBottom w:val="0"/>
      <w:divBdr>
        <w:top w:val="none" w:sz="0" w:space="0" w:color="auto"/>
        <w:left w:val="none" w:sz="0" w:space="0" w:color="auto"/>
        <w:bottom w:val="none" w:sz="0" w:space="0" w:color="auto"/>
        <w:right w:val="none" w:sz="0" w:space="0" w:color="auto"/>
      </w:divBdr>
    </w:div>
    <w:div w:id="314991361">
      <w:bodyDiv w:val="1"/>
      <w:marLeft w:val="0"/>
      <w:marRight w:val="0"/>
      <w:marTop w:val="0"/>
      <w:marBottom w:val="0"/>
      <w:divBdr>
        <w:top w:val="none" w:sz="0" w:space="0" w:color="auto"/>
        <w:left w:val="none" w:sz="0" w:space="0" w:color="auto"/>
        <w:bottom w:val="none" w:sz="0" w:space="0" w:color="auto"/>
        <w:right w:val="none" w:sz="0" w:space="0" w:color="auto"/>
      </w:divBdr>
    </w:div>
    <w:div w:id="319118095">
      <w:bodyDiv w:val="1"/>
      <w:marLeft w:val="0"/>
      <w:marRight w:val="0"/>
      <w:marTop w:val="0"/>
      <w:marBottom w:val="0"/>
      <w:divBdr>
        <w:top w:val="none" w:sz="0" w:space="0" w:color="auto"/>
        <w:left w:val="none" w:sz="0" w:space="0" w:color="auto"/>
        <w:bottom w:val="none" w:sz="0" w:space="0" w:color="auto"/>
        <w:right w:val="none" w:sz="0" w:space="0" w:color="auto"/>
      </w:divBdr>
    </w:div>
    <w:div w:id="328220663">
      <w:bodyDiv w:val="1"/>
      <w:marLeft w:val="0"/>
      <w:marRight w:val="0"/>
      <w:marTop w:val="0"/>
      <w:marBottom w:val="0"/>
      <w:divBdr>
        <w:top w:val="none" w:sz="0" w:space="0" w:color="auto"/>
        <w:left w:val="none" w:sz="0" w:space="0" w:color="auto"/>
        <w:bottom w:val="none" w:sz="0" w:space="0" w:color="auto"/>
        <w:right w:val="none" w:sz="0" w:space="0" w:color="auto"/>
      </w:divBdr>
    </w:div>
    <w:div w:id="366639068">
      <w:bodyDiv w:val="1"/>
      <w:marLeft w:val="0"/>
      <w:marRight w:val="0"/>
      <w:marTop w:val="0"/>
      <w:marBottom w:val="0"/>
      <w:divBdr>
        <w:top w:val="none" w:sz="0" w:space="0" w:color="auto"/>
        <w:left w:val="none" w:sz="0" w:space="0" w:color="auto"/>
        <w:bottom w:val="none" w:sz="0" w:space="0" w:color="auto"/>
        <w:right w:val="none" w:sz="0" w:space="0" w:color="auto"/>
      </w:divBdr>
    </w:div>
    <w:div w:id="37886600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7242628">
      <w:bodyDiv w:val="1"/>
      <w:marLeft w:val="0"/>
      <w:marRight w:val="0"/>
      <w:marTop w:val="0"/>
      <w:marBottom w:val="0"/>
      <w:divBdr>
        <w:top w:val="none" w:sz="0" w:space="0" w:color="auto"/>
        <w:left w:val="none" w:sz="0" w:space="0" w:color="auto"/>
        <w:bottom w:val="none" w:sz="0" w:space="0" w:color="auto"/>
        <w:right w:val="none" w:sz="0" w:space="0" w:color="auto"/>
      </w:divBdr>
    </w:div>
    <w:div w:id="399334230">
      <w:bodyDiv w:val="1"/>
      <w:marLeft w:val="0"/>
      <w:marRight w:val="0"/>
      <w:marTop w:val="0"/>
      <w:marBottom w:val="0"/>
      <w:divBdr>
        <w:top w:val="none" w:sz="0" w:space="0" w:color="auto"/>
        <w:left w:val="none" w:sz="0" w:space="0" w:color="auto"/>
        <w:bottom w:val="none" w:sz="0" w:space="0" w:color="auto"/>
        <w:right w:val="none" w:sz="0" w:space="0" w:color="auto"/>
      </w:divBdr>
    </w:div>
    <w:div w:id="400908891">
      <w:bodyDiv w:val="1"/>
      <w:marLeft w:val="0"/>
      <w:marRight w:val="0"/>
      <w:marTop w:val="0"/>
      <w:marBottom w:val="0"/>
      <w:divBdr>
        <w:top w:val="none" w:sz="0" w:space="0" w:color="auto"/>
        <w:left w:val="none" w:sz="0" w:space="0" w:color="auto"/>
        <w:bottom w:val="none" w:sz="0" w:space="0" w:color="auto"/>
        <w:right w:val="none" w:sz="0" w:space="0" w:color="auto"/>
      </w:divBdr>
    </w:div>
    <w:div w:id="413742382">
      <w:bodyDiv w:val="1"/>
      <w:marLeft w:val="0"/>
      <w:marRight w:val="0"/>
      <w:marTop w:val="0"/>
      <w:marBottom w:val="0"/>
      <w:divBdr>
        <w:top w:val="none" w:sz="0" w:space="0" w:color="auto"/>
        <w:left w:val="none" w:sz="0" w:space="0" w:color="auto"/>
        <w:bottom w:val="none" w:sz="0" w:space="0" w:color="auto"/>
        <w:right w:val="none" w:sz="0" w:space="0" w:color="auto"/>
      </w:divBdr>
    </w:div>
    <w:div w:id="426124253">
      <w:bodyDiv w:val="1"/>
      <w:marLeft w:val="0"/>
      <w:marRight w:val="0"/>
      <w:marTop w:val="0"/>
      <w:marBottom w:val="0"/>
      <w:divBdr>
        <w:top w:val="none" w:sz="0" w:space="0" w:color="auto"/>
        <w:left w:val="none" w:sz="0" w:space="0" w:color="auto"/>
        <w:bottom w:val="none" w:sz="0" w:space="0" w:color="auto"/>
        <w:right w:val="none" w:sz="0" w:space="0" w:color="auto"/>
      </w:divBdr>
    </w:div>
    <w:div w:id="428964110">
      <w:bodyDiv w:val="1"/>
      <w:marLeft w:val="0"/>
      <w:marRight w:val="0"/>
      <w:marTop w:val="0"/>
      <w:marBottom w:val="0"/>
      <w:divBdr>
        <w:top w:val="none" w:sz="0" w:space="0" w:color="auto"/>
        <w:left w:val="none" w:sz="0" w:space="0" w:color="auto"/>
        <w:bottom w:val="none" w:sz="0" w:space="0" w:color="auto"/>
        <w:right w:val="none" w:sz="0" w:space="0" w:color="auto"/>
      </w:divBdr>
    </w:div>
    <w:div w:id="430468998">
      <w:bodyDiv w:val="1"/>
      <w:marLeft w:val="0"/>
      <w:marRight w:val="0"/>
      <w:marTop w:val="0"/>
      <w:marBottom w:val="0"/>
      <w:divBdr>
        <w:top w:val="none" w:sz="0" w:space="0" w:color="auto"/>
        <w:left w:val="none" w:sz="0" w:space="0" w:color="auto"/>
        <w:bottom w:val="none" w:sz="0" w:space="0" w:color="auto"/>
        <w:right w:val="none" w:sz="0" w:space="0" w:color="auto"/>
      </w:divBdr>
    </w:div>
    <w:div w:id="476075423">
      <w:bodyDiv w:val="1"/>
      <w:marLeft w:val="0"/>
      <w:marRight w:val="0"/>
      <w:marTop w:val="0"/>
      <w:marBottom w:val="0"/>
      <w:divBdr>
        <w:top w:val="none" w:sz="0" w:space="0" w:color="auto"/>
        <w:left w:val="none" w:sz="0" w:space="0" w:color="auto"/>
        <w:bottom w:val="none" w:sz="0" w:space="0" w:color="auto"/>
        <w:right w:val="none" w:sz="0" w:space="0" w:color="auto"/>
      </w:divBdr>
    </w:div>
    <w:div w:id="479199302">
      <w:bodyDiv w:val="1"/>
      <w:marLeft w:val="0"/>
      <w:marRight w:val="0"/>
      <w:marTop w:val="0"/>
      <w:marBottom w:val="0"/>
      <w:divBdr>
        <w:top w:val="none" w:sz="0" w:space="0" w:color="auto"/>
        <w:left w:val="none" w:sz="0" w:space="0" w:color="auto"/>
        <w:bottom w:val="none" w:sz="0" w:space="0" w:color="auto"/>
        <w:right w:val="none" w:sz="0" w:space="0" w:color="auto"/>
      </w:divBdr>
    </w:div>
    <w:div w:id="490606731">
      <w:bodyDiv w:val="1"/>
      <w:marLeft w:val="0"/>
      <w:marRight w:val="0"/>
      <w:marTop w:val="0"/>
      <w:marBottom w:val="0"/>
      <w:divBdr>
        <w:top w:val="none" w:sz="0" w:space="0" w:color="auto"/>
        <w:left w:val="none" w:sz="0" w:space="0" w:color="auto"/>
        <w:bottom w:val="none" w:sz="0" w:space="0" w:color="auto"/>
        <w:right w:val="none" w:sz="0" w:space="0" w:color="auto"/>
      </w:divBdr>
    </w:div>
    <w:div w:id="515122473">
      <w:bodyDiv w:val="1"/>
      <w:marLeft w:val="0"/>
      <w:marRight w:val="0"/>
      <w:marTop w:val="0"/>
      <w:marBottom w:val="0"/>
      <w:divBdr>
        <w:top w:val="none" w:sz="0" w:space="0" w:color="auto"/>
        <w:left w:val="none" w:sz="0" w:space="0" w:color="auto"/>
        <w:bottom w:val="none" w:sz="0" w:space="0" w:color="auto"/>
        <w:right w:val="none" w:sz="0" w:space="0" w:color="auto"/>
      </w:divBdr>
    </w:div>
    <w:div w:id="519124865">
      <w:bodyDiv w:val="1"/>
      <w:marLeft w:val="0"/>
      <w:marRight w:val="0"/>
      <w:marTop w:val="0"/>
      <w:marBottom w:val="0"/>
      <w:divBdr>
        <w:top w:val="none" w:sz="0" w:space="0" w:color="auto"/>
        <w:left w:val="none" w:sz="0" w:space="0" w:color="auto"/>
        <w:bottom w:val="none" w:sz="0" w:space="0" w:color="auto"/>
        <w:right w:val="none" w:sz="0" w:space="0" w:color="auto"/>
      </w:divBdr>
    </w:div>
    <w:div w:id="520825477">
      <w:bodyDiv w:val="1"/>
      <w:marLeft w:val="0"/>
      <w:marRight w:val="0"/>
      <w:marTop w:val="0"/>
      <w:marBottom w:val="0"/>
      <w:divBdr>
        <w:top w:val="none" w:sz="0" w:space="0" w:color="auto"/>
        <w:left w:val="none" w:sz="0" w:space="0" w:color="auto"/>
        <w:bottom w:val="none" w:sz="0" w:space="0" w:color="auto"/>
        <w:right w:val="none" w:sz="0" w:space="0" w:color="auto"/>
      </w:divBdr>
    </w:div>
    <w:div w:id="548152801">
      <w:bodyDiv w:val="1"/>
      <w:marLeft w:val="0"/>
      <w:marRight w:val="0"/>
      <w:marTop w:val="0"/>
      <w:marBottom w:val="0"/>
      <w:divBdr>
        <w:top w:val="none" w:sz="0" w:space="0" w:color="auto"/>
        <w:left w:val="none" w:sz="0" w:space="0" w:color="auto"/>
        <w:bottom w:val="none" w:sz="0" w:space="0" w:color="auto"/>
        <w:right w:val="none" w:sz="0" w:space="0" w:color="auto"/>
      </w:divBdr>
    </w:div>
    <w:div w:id="558905237">
      <w:bodyDiv w:val="1"/>
      <w:marLeft w:val="0"/>
      <w:marRight w:val="0"/>
      <w:marTop w:val="0"/>
      <w:marBottom w:val="0"/>
      <w:divBdr>
        <w:top w:val="none" w:sz="0" w:space="0" w:color="auto"/>
        <w:left w:val="none" w:sz="0" w:space="0" w:color="auto"/>
        <w:bottom w:val="none" w:sz="0" w:space="0" w:color="auto"/>
        <w:right w:val="none" w:sz="0" w:space="0" w:color="auto"/>
      </w:divBdr>
    </w:div>
    <w:div w:id="559706025">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4195245">
      <w:bodyDiv w:val="1"/>
      <w:marLeft w:val="0"/>
      <w:marRight w:val="0"/>
      <w:marTop w:val="0"/>
      <w:marBottom w:val="0"/>
      <w:divBdr>
        <w:top w:val="none" w:sz="0" w:space="0" w:color="auto"/>
        <w:left w:val="none" w:sz="0" w:space="0" w:color="auto"/>
        <w:bottom w:val="none" w:sz="0" w:space="0" w:color="auto"/>
        <w:right w:val="none" w:sz="0" w:space="0" w:color="auto"/>
      </w:divBdr>
    </w:div>
    <w:div w:id="596837544">
      <w:bodyDiv w:val="1"/>
      <w:marLeft w:val="0"/>
      <w:marRight w:val="0"/>
      <w:marTop w:val="0"/>
      <w:marBottom w:val="0"/>
      <w:divBdr>
        <w:top w:val="none" w:sz="0" w:space="0" w:color="auto"/>
        <w:left w:val="none" w:sz="0" w:space="0" w:color="auto"/>
        <w:bottom w:val="none" w:sz="0" w:space="0" w:color="auto"/>
        <w:right w:val="none" w:sz="0" w:space="0" w:color="auto"/>
      </w:divBdr>
    </w:div>
    <w:div w:id="597563946">
      <w:bodyDiv w:val="1"/>
      <w:marLeft w:val="0"/>
      <w:marRight w:val="0"/>
      <w:marTop w:val="0"/>
      <w:marBottom w:val="0"/>
      <w:divBdr>
        <w:top w:val="none" w:sz="0" w:space="0" w:color="auto"/>
        <w:left w:val="none" w:sz="0" w:space="0" w:color="auto"/>
        <w:bottom w:val="none" w:sz="0" w:space="0" w:color="auto"/>
        <w:right w:val="none" w:sz="0" w:space="0" w:color="auto"/>
      </w:divBdr>
    </w:div>
    <w:div w:id="610866003">
      <w:bodyDiv w:val="1"/>
      <w:marLeft w:val="0"/>
      <w:marRight w:val="0"/>
      <w:marTop w:val="0"/>
      <w:marBottom w:val="0"/>
      <w:divBdr>
        <w:top w:val="none" w:sz="0" w:space="0" w:color="auto"/>
        <w:left w:val="none" w:sz="0" w:space="0" w:color="auto"/>
        <w:bottom w:val="none" w:sz="0" w:space="0" w:color="auto"/>
        <w:right w:val="none" w:sz="0" w:space="0" w:color="auto"/>
      </w:divBdr>
    </w:div>
    <w:div w:id="612634333">
      <w:bodyDiv w:val="1"/>
      <w:marLeft w:val="0"/>
      <w:marRight w:val="0"/>
      <w:marTop w:val="0"/>
      <w:marBottom w:val="0"/>
      <w:divBdr>
        <w:top w:val="none" w:sz="0" w:space="0" w:color="auto"/>
        <w:left w:val="none" w:sz="0" w:space="0" w:color="auto"/>
        <w:bottom w:val="none" w:sz="0" w:space="0" w:color="auto"/>
        <w:right w:val="none" w:sz="0" w:space="0" w:color="auto"/>
      </w:divBdr>
    </w:div>
    <w:div w:id="656954685">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72339469">
      <w:bodyDiv w:val="1"/>
      <w:marLeft w:val="0"/>
      <w:marRight w:val="0"/>
      <w:marTop w:val="0"/>
      <w:marBottom w:val="0"/>
      <w:divBdr>
        <w:top w:val="none" w:sz="0" w:space="0" w:color="auto"/>
        <w:left w:val="none" w:sz="0" w:space="0" w:color="auto"/>
        <w:bottom w:val="none" w:sz="0" w:space="0" w:color="auto"/>
        <w:right w:val="none" w:sz="0" w:space="0" w:color="auto"/>
      </w:divBdr>
    </w:div>
    <w:div w:id="673263789">
      <w:bodyDiv w:val="1"/>
      <w:marLeft w:val="0"/>
      <w:marRight w:val="0"/>
      <w:marTop w:val="0"/>
      <w:marBottom w:val="0"/>
      <w:divBdr>
        <w:top w:val="none" w:sz="0" w:space="0" w:color="auto"/>
        <w:left w:val="none" w:sz="0" w:space="0" w:color="auto"/>
        <w:bottom w:val="none" w:sz="0" w:space="0" w:color="auto"/>
        <w:right w:val="none" w:sz="0" w:space="0" w:color="auto"/>
      </w:divBdr>
    </w:div>
    <w:div w:id="717554177">
      <w:bodyDiv w:val="1"/>
      <w:marLeft w:val="0"/>
      <w:marRight w:val="0"/>
      <w:marTop w:val="0"/>
      <w:marBottom w:val="0"/>
      <w:divBdr>
        <w:top w:val="none" w:sz="0" w:space="0" w:color="auto"/>
        <w:left w:val="none" w:sz="0" w:space="0" w:color="auto"/>
        <w:bottom w:val="none" w:sz="0" w:space="0" w:color="auto"/>
        <w:right w:val="none" w:sz="0" w:space="0" w:color="auto"/>
      </w:divBdr>
    </w:div>
    <w:div w:id="719355141">
      <w:bodyDiv w:val="1"/>
      <w:marLeft w:val="0"/>
      <w:marRight w:val="0"/>
      <w:marTop w:val="0"/>
      <w:marBottom w:val="0"/>
      <w:divBdr>
        <w:top w:val="none" w:sz="0" w:space="0" w:color="auto"/>
        <w:left w:val="none" w:sz="0" w:space="0" w:color="auto"/>
        <w:bottom w:val="none" w:sz="0" w:space="0" w:color="auto"/>
        <w:right w:val="none" w:sz="0" w:space="0" w:color="auto"/>
      </w:divBdr>
    </w:div>
    <w:div w:id="721058646">
      <w:bodyDiv w:val="1"/>
      <w:marLeft w:val="0"/>
      <w:marRight w:val="0"/>
      <w:marTop w:val="0"/>
      <w:marBottom w:val="0"/>
      <w:divBdr>
        <w:top w:val="none" w:sz="0" w:space="0" w:color="auto"/>
        <w:left w:val="none" w:sz="0" w:space="0" w:color="auto"/>
        <w:bottom w:val="none" w:sz="0" w:space="0" w:color="auto"/>
        <w:right w:val="none" w:sz="0" w:space="0" w:color="auto"/>
      </w:divBdr>
    </w:div>
    <w:div w:id="722289763">
      <w:bodyDiv w:val="1"/>
      <w:marLeft w:val="0"/>
      <w:marRight w:val="0"/>
      <w:marTop w:val="0"/>
      <w:marBottom w:val="0"/>
      <w:divBdr>
        <w:top w:val="none" w:sz="0" w:space="0" w:color="auto"/>
        <w:left w:val="none" w:sz="0" w:space="0" w:color="auto"/>
        <w:bottom w:val="none" w:sz="0" w:space="0" w:color="auto"/>
        <w:right w:val="none" w:sz="0" w:space="0" w:color="auto"/>
      </w:divBdr>
    </w:div>
    <w:div w:id="727194709">
      <w:bodyDiv w:val="1"/>
      <w:marLeft w:val="0"/>
      <w:marRight w:val="0"/>
      <w:marTop w:val="0"/>
      <w:marBottom w:val="0"/>
      <w:divBdr>
        <w:top w:val="none" w:sz="0" w:space="0" w:color="auto"/>
        <w:left w:val="none" w:sz="0" w:space="0" w:color="auto"/>
        <w:bottom w:val="none" w:sz="0" w:space="0" w:color="auto"/>
        <w:right w:val="none" w:sz="0" w:space="0" w:color="auto"/>
      </w:divBdr>
    </w:div>
    <w:div w:id="729109487">
      <w:bodyDiv w:val="1"/>
      <w:marLeft w:val="0"/>
      <w:marRight w:val="0"/>
      <w:marTop w:val="0"/>
      <w:marBottom w:val="0"/>
      <w:divBdr>
        <w:top w:val="none" w:sz="0" w:space="0" w:color="auto"/>
        <w:left w:val="none" w:sz="0" w:space="0" w:color="auto"/>
        <w:bottom w:val="none" w:sz="0" w:space="0" w:color="auto"/>
        <w:right w:val="none" w:sz="0" w:space="0" w:color="auto"/>
      </w:divBdr>
    </w:div>
    <w:div w:id="736169126">
      <w:bodyDiv w:val="1"/>
      <w:marLeft w:val="0"/>
      <w:marRight w:val="0"/>
      <w:marTop w:val="0"/>
      <w:marBottom w:val="0"/>
      <w:divBdr>
        <w:top w:val="none" w:sz="0" w:space="0" w:color="auto"/>
        <w:left w:val="none" w:sz="0" w:space="0" w:color="auto"/>
        <w:bottom w:val="none" w:sz="0" w:space="0" w:color="auto"/>
        <w:right w:val="none" w:sz="0" w:space="0" w:color="auto"/>
      </w:divBdr>
    </w:div>
    <w:div w:id="739598740">
      <w:bodyDiv w:val="1"/>
      <w:marLeft w:val="0"/>
      <w:marRight w:val="0"/>
      <w:marTop w:val="0"/>
      <w:marBottom w:val="0"/>
      <w:divBdr>
        <w:top w:val="none" w:sz="0" w:space="0" w:color="auto"/>
        <w:left w:val="none" w:sz="0" w:space="0" w:color="auto"/>
        <w:bottom w:val="none" w:sz="0" w:space="0" w:color="auto"/>
        <w:right w:val="none" w:sz="0" w:space="0" w:color="auto"/>
      </w:divBdr>
    </w:div>
    <w:div w:id="751127041">
      <w:bodyDiv w:val="1"/>
      <w:marLeft w:val="0"/>
      <w:marRight w:val="0"/>
      <w:marTop w:val="0"/>
      <w:marBottom w:val="0"/>
      <w:divBdr>
        <w:top w:val="none" w:sz="0" w:space="0" w:color="auto"/>
        <w:left w:val="none" w:sz="0" w:space="0" w:color="auto"/>
        <w:bottom w:val="none" w:sz="0" w:space="0" w:color="auto"/>
        <w:right w:val="none" w:sz="0" w:space="0" w:color="auto"/>
      </w:divBdr>
    </w:div>
    <w:div w:id="772240998">
      <w:bodyDiv w:val="1"/>
      <w:marLeft w:val="0"/>
      <w:marRight w:val="0"/>
      <w:marTop w:val="0"/>
      <w:marBottom w:val="0"/>
      <w:divBdr>
        <w:top w:val="none" w:sz="0" w:space="0" w:color="auto"/>
        <w:left w:val="none" w:sz="0" w:space="0" w:color="auto"/>
        <w:bottom w:val="none" w:sz="0" w:space="0" w:color="auto"/>
        <w:right w:val="none" w:sz="0" w:space="0" w:color="auto"/>
      </w:divBdr>
    </w:div>
    <w:div w:id="780565157">
      <w:bodyDiv w:val="1"/>
      <w:marLeft w:val="0"/>
      <w:marRight w:val="0"/>
      <w:marTop w:val="0"/>
      <w:marBottom w:val="0"/>
      <w:divBdr>
        <w:top w:val="none" w:sz="0" w:space="0" w:color="auto"/>
        <w:left w:val="none" w:sz="0" w:space="0" w:color="auto"/>
        <w:bottom w:val="none" w:sz="0" w:space="0" w:color="auto"/>
        <w:right w:val="none" w:sz="0" w:space="0" w:color="auto"/>
      </w:divBdr>
    </w:div>
    <w:div w:id="787046581">
      <w:bodyDiv w:val="1"/>
      <w:marLeft w:val="0"/>
      <w:marRight w:val="0"/>
      <w:marTop w:val="0"/>
      <w:marBottom w:val="0"/>
      <w:divBdr>
        <w:top w:val="none" w:sz="0" w:space="0" w:color="auto"/>
        <w:left w:val="none" w:sz="0" w:space="0" w:color="auto"/>
        <w:bottom w:val="none" w:sz="0" w:space="0" w:color="auto"/>
        <w:right w:val="none" w:sz="0" w:space="0" w:color="auto"/>
      </w:divBdr>
    </w:div>
    <w:div w:id="787238118">
      <w:bodyDiv w:val="1"/>
      <w:marLeft w:val="0"/>
      <w:marRight w:val="0"/>
      <w:marTop w:val="0"/>
      <w:marBottom w:val="0"/>
      <w:divBdr>
        <w:top w:val="none" w:sz="0" w:space="0" w:color="auto"/>
        <w:left w:val="none" w:sz="0" w:space="0" w:color="auto"/>
        <w:bottom w:val="none" w:sz="0" w:space="0" w:color="auto"/>
        <w:right w:val="none" w:sz="0" w:space="0" w:color="auto"/>
      </w:divBdr>
    </w:div>
    <w:div w:id="792864468">
      <w:bodyDiv w:val="1"/>
      <w:marLeft w:val="0"/>
      <w:marRight w:val="0"/>
      <w:marTop w:val="0"/>
      <w:marBottom w:val="0"/>
      <w:divBdr>
        <w:top w:val="none" w:sz="0" w:space="0" w:color="auto"/>
        <w:left w:val="none" w:sz="0" w:space="0" w:color="auto"/>
        <w:bottom w:val="none" w:sz="0" w:space="0" w:color="auto"/>
        <w:right w:val="none" w:sz="0" w:space="0" w:color="auto"/>
      </w:divBdr>
    </w:div>
    <w:div w:id="820848639">
      <w:bodyDiv w:val="1"/>
      <w:marLeft w:val="0"/>
      <w:marRight w:val="0"/>
      <w:marTop w:val="0"/>
      <w:marBottom w:val="0"/>
      <w:divBdr>
        <w:top w:val="none" w:sz="0" w:space="0" w:color="auto"/>
        <w:left w:val="none" w:sz="0" w:space="0" w:color="auto"/>
        <w:bottom w:val="none" w:sz="0" w:space="0" w:color="auto"/>
        <w:right w:val="none" w:sz="0" w:space="0" w:color="auto"/>
      </w:divBdr>
    </w:div>
    <w:div w:id="823274191">
      <w:bodyDiv w:val="1"/>
      <w:marLeft w:val="0"/>
      <w:marRight w:val="0"/>
      <w:marTop w:val="0"/>
      <w:marBottom w:val="0"/>
      <w:divBdr>
        <w:top w:val="none" w:sz="0" w:space="0" w:color="auto"/>
        <w:left w:val="none" w:sz="0" w:space="0" w:color="auto"/>
        <w:bottom w:val="none" w:sz="0" w:space="0" w:color="auto"/>
        <w:right w:val="none" w:sz="0" w:space="0" w:color="auto"/>
      </w:divBdr>
    </w:div>
    <w:div w:id="828255643">
      <w:bodyDiv w:val="1"/>
      <w:marLeft w:val="0"/>
      <w:marRight w:val="0"/>
      <w:marTop w:val="0"/>
      <w:marBottom w:val="0"/>
      <w:divBdr>
        <w:top w:val="none" w:sz="0" w:space="0" w:color="auto"/>
        <w:left w:val="none" w:sz="0" w:space="0" w:color="auto"/>
        <w:bottom w:val="none" w:sz="0" w:space="0" w:color="auto"/>
        <w:right w:val="none" w:sz="0" w:space="0" w:color="auto"/>
      </w:divBdr>
    </w:div>
    <w:div w:id="834536630">
      <w:bodyDiv w:val="1"/>
      <w:marLeft w:val="0"/>
      <w:marRight w:val="0"/>
      <w:marTop w:val="0"/>
      <w:marBottom w:val="0"/>
      <w:divBdr>
        <w:top w:val="none" w:sz="0" w:space="0" w:color="auto"/>
        <w:left w:val="none" w:sz="0" w:space="0" w:color="auto"/>
        <w:bottom w:val="none" w:sz="0" w:space="0" w:color="auto"/>
        <w:right w:val="none" w:sz="0" w:space="0" w:color="auto"/>
      </w:divBdr>
    </w:div>
    <w:div w:id="838547895">
      <w:bodyDiv w:val="1"/>
      <w:marLeft w:val="0"/>
      <w:marRight w:val="0"/>
      <w:marTop w:val="0"/>
      <w:marBottom w:val="0"/>
      <w:divBdr>
        <w:top w:val="none" w:sz="0" w:space="0" w:color="auto"/>
        <w:left w:val="none" w:sz="0" w:space="0" w:color="auto"/>
        <w:bottom w:val="none" w:sz="0" w:space="0" w:color="auto"/>
        <w:right w:val="none" w:sz="0" w:space="0" w:color="auto"/>
      </w:divBdr>
    </w:div>
    <w:div w:id="842428097">
      <w:bodyDiv w:val="1"/>
      <w:marLeft w:val="0"/>
      <w:marRight w:val="0"/>
      <w:marTop w:val="0"/>
      <w:marBottom w:val="0"/>
      <w:divBdr>
        <w:top w:val="none" w:sz="0" w:space="0" w:color="auto"/>
        <w:left w:val="none" w:sz="0" w:space="0" w:color="auto"/>
        <w:bottom w:val="none" w:sz="0" w:space="0" w:color="auto"/>
        <w:right w:val="none" w:sz="0" w:space="0" w:color="auto"/>
      </w:divBdr>
    </w:div>
    <w:div w:id="846334660">
      <w:bodyDiv w:val="1"/>
      <w:marLeft w:val="0"/>
      <w:marRight w:val="0"/>
      <w:marTop w:val="0"/>
      <w:marBottom w:val="0"/>
      <w:divBdr>
        <w:top w:val="none" w:sz="0" w:space="0" w:color="auto"/>
        <w:left w:val="none" w:sz="0" w:space="0" w:color="auto"/>
        <w:bottom w:val="none" w:sz="0" w:space="0" w:color="auto"/>
        <w:right w:val="none" w:sz="0" w:space="0" w:color="auto"/>
      </w:divBdr>
    </w:div>
    <w:div w:id="853689215">
      <w:bodyDiv w:val="1"/>
      <w:marLeft w:val="0"/>
      <w:marRight w:val="0"/>
      <w:marTop w:val="0"/>
      <w:marBottom w:val="0"/>
      <w:divBdr>
        <w:top w:val="none" w:sz="0" w:space="0" w:color="auto"/>
        <w:left w:val="none" w:sz="0" w:space="0" w:color="auto"/>
        <w:bottom w:val="none" w:sz="0" w:space="0" w:color="auto"/>
        <w:right w:val="none" w:sz="0" w:space="0" w:color="auto"/>
      </w:divBdr>
    </w:div>
    <w:div w:id="875703729">
      <w:bodyDiv w:val="1"/>
      <w:marLeft w:val="0"/>
      <w:marRight w:val="0"/>
      <w:marTop w:val="0"/>
      <w:marBottom w:val="0"/>
      <w:divBdr>
        <w:top w:val="none" w:sz="0" w:space="0" w:color="auto"/>
        <w:left w:val="none" w:sz="0" w:space="0" w:color="auto"/>
        <w:bottom w:val="none" w:sz="0" w:space="0" w:color="auto"/>
        <w:right w:val="none" w:sz="0" w:space="0" w:color="auto"/>
      </w:divBdr>
    </w:div>
    <w:div w:id="880241052">
      <w:bodyDiv w:val="1"/>
      <w:marLeft w:val="0"/>
      <w:marRight w:val="0"/>
      <w:marTop w:val="0"/>
      <w:marBottom w:val="0"/>
      <w:divBdr>
        <w:top w:val="none" w:sz="0" w:space="0" w:color="auto"/>
        <w:left w:val="none" w:sz="0" w:space="0" w:color="auto"/>
        <w:bottom w:val="none" w:sz="0" w:space="0" w:color="auto"/>
        <w:right w:val="none" w:sz="0" w:space="0" w:color="auto"/>
      </w:divBdr>
    </w:div>
    <w:div w:id="881021993">
      <w:bodyDiv w:val="1"/>
      <w:marLeft w:val="0"/>
      <w:marRight w:val="0"/>
      <w:marTop w:val="0"/>
      <w:marBottom w:val="0"/>
      <w:divBdr>
        <w:top w:val="none" w:sz="0" w:space="0" w:color="auto"/>
        <w:left w:val="none" w:sz="0" w:space="0" w:color="auto"/>
        <w:bottom w:val="none" w:sz="0" w:space="0" w:color="auto"/>
        <w:right w:val="none" w:sz="0" w:space="0" w:color="auto"/>
      </w:divBdr>
    </w:div>
    <w:div w:id="887109605">
      <w:bodyDiv w:val="1"/>
      <w:marLeft w:val="0"/>
      <w:marRight w:val="0"/>
      <w:marTop w:val="0"/>
      <w:marBottom w:val="0"/>
      <w:divBdr>
        <w:top w:val="none" w:sz="0" w:space="0" w:color="auto"/>
        <w:left w:val="none" w:sz="0" w:space="0" w:color="auto"/>
        <w:bottom w:val="none" w:sz="0" w:space="0" w:color="auto"/>
        <w:right w:val="none" w:sz="0" w:space="0" w:color="auto"/>
      </w:divBdr>
    </w:div>
    <w:div w:id="903761655">
      <w:bodyDiv w:val="1"/>
      <w:marLeft w:val="0"/>
      <w:marRight w:val="0"/>
      <w:marTop w:val="0"/>
      <w:marBottom w:val="0"/>
      <w:divBdr>
        <w:top w:val="none" w:sz="0" w:space="0" w:color="auto"/>
        <w:left w:val="none" w:sz="0" w:space="0" w:color="auto"/>
        <w:bottom w:val="none" w:sz="0" w:space="0" w:color="auto"/>
        <w:right w:val="none" w:sz="0" w:space="0" w:color="auto"/>
      </w:divBdr>
    </w:div>
    <w:div w:id="923031414">
      <w:bodyDiv w:val="1"/>
      <w:marLeft w:val="0"/>
      <w:marRight w:val="0"/>
      <w:marTop w:val="0"/>
      <w:marBottom w:val="0"/>
      <w:divBdr>
        <w:top w:val="none" w:sz="0" w:space="0" w:color="auto"/>
        <w:left w:val="none" w:sz="0" w:space="0" w:color="auto"/>
        <w:bottom w:val="none" w:sz="0" w:space="0" w:color="auto"/>
        <w:right w:val="none" w:sz="0" w:space="0" w:color="auto"/>
      </w:divBdr>
    </w:div>
    <w:div w:id="938369031">
      <w:bodyDiv w:val="1"/>
      <w:marLeft w:val="0"/>
      <w:marRight w:val="0"/>
      <w:marTop w:val="0"/>
      <w:marBottom w:val="0"/>
      <w:divBdr>
        <w:top w:val="none" w:sz="0" w:space="0" w:color="auto"/>
        <w:left w:val="none" w:sz="0" w:space="0" w:color="auto"/>
        <w:bottom w:val="none" w:sz="0" w:space="0" w:color="auto"/>
        <w:right w:val="none" w:sz="0" w:space="0" w:color="auto"/>
      </w:divBdr>
    </w:div>
    <w:div w:id="959649109">
      <w:bodyDiv w:val="1"/>
      <w:marLeft w:val="0"/>
      <w:marRight w:val="0"/>
      <w:marTop w:val="0"/>
      <w:marBottom w:val="0"/>
      <w:divBdr>
        <w:top w:val="none" w:sz="0" w:space="0" w:color="auto"/>
        <w:left w:val="none" w:sz="0" w:space="0" w:color="auto"/>
        <w:bottom w:val="none" w:sz="0" w:space="0" w:color="auto"/>
        <w:right w:val="none" w:sz="0" w:space="0" w:color="auto"/>
      </w:divBdr>
    </w:div>
    <w:div w:id="974061598">
      <w:bodyDiv w:val="1"/>
      <w:marLeft w:val="0"/>
      <w:marRight w:val="0"/>
      <w:marTop w:val="0"/>
      <w:marBottom w:val="0"/>
      <w:divBdr>
        <w:top w:val="none" w:sz="0" w:space="0" w:color="auto"/>
        <w:left w:val="none" w:sz="0" w:space="0" w:color="auto"/>
        <w:bottom w:val="none" w:sz="0" w:space="0" w:color="auto"/>
        <w:right w:val="none" w:sz="0" w:space="0" w:color="auto"/>
      </w:divBdr>
    </w:div>
    <w:div w:id="974530485">
      <w:bodyDiv w:val="1"/>
      <w:marLeft w:val="0"/>
      <w:marRight w:val="0"/>
      <w:marTop w:val="0"/>
      <w:marBottom w:val="0"/>
      <w:divBdr>
        <w:top w:val="none" w:sz="0" w:space="0" w:color="auto"/>
        <w:left w:val="none" w:sz="0" w:space="0" w:color="auto"/>
        <w:bottom w:val="none" w:sz="0" w:space="0" w:color="auto"/>
        <w:right w:val="none" w:sz="0" w:space="0" w:color="auto"/>
      </w:divBdr>
    </w:div>
    <w:div w:id="975379092">
      <w:bodyDiv w:val="1"/>
      <w:marLeft w:val="0"/>
      <w:marRight w:val="0"/>
      <w:marTop w:val="0"/>
      <w:marBottom w:val="0"/>
      <w:divBdr>
        <w:top w:val="none" w:sz="0" w:space="0" w:color="auto"/>
        <w:left w:val="none" w:sz="0" w:space="0" w:color="auto"/>
        <w:bottom w:val="none" w:sz="0" w:space="0" w:color="auto"/>
        <w:right w:val="none" w:sz="0" w:space="0" w:color="auto"/>
      </w:divBdr>
    </w:div>
    <w:div w:id="985816924">
      <w:bodyDiv w:val="1"/>
      <w:marLeft w:val="0"/>
      <w:marRight w:val="0"/>
      <w:marTop w:val="0"/>
      <w:marBottom w:val="0"/>
      <w:divBdr>
        <w:top w:val="none" w:sz="0" w:space="0" w:color="auto"/>
        <w:left w:val="none" w:sz="0" w:space="0" w:color="auto"/>
        <w:bottom w:val="none" w:sz="0" w:space="0" w:color="auto"/>
        <w:right w:val="none" w:sz="0" w:space="0" w:color="auto"/>
      </w:divBdr>
    </w:div>
    <w:div w:id="1016345081">
      <w:bodyDiv w:val="1"/>
      <w:marLeft w:val="0"/>
      <w:marRight w:val="0"/>
      <w:marTop w:val="0"/>
      <w:marBottom w:val="0"/>
      <w:divBdr>
        <w:top w:val="none" w:sz="0" w:space="0" w:color="auto"/>
        <w:left w:val="none" w:sz="0" w:space="0" w:color="auto"/>
        <w:bottom w:val="none" w:sz="0" w:space="0" w:color="auto"/>
        <w:right w:val="none" w:sz="0" w:space="0" w:color="auto"/>
      </w:divBdr>
    </w:div>
    <w:div w:id="1020618495">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51808587">
      <w:bodyDiv w:val="1"/>
      <w:marLeft w:val="0"/>
      <w:marRight w:val="0"/>
      <w:marTop w:val="0"/>
      <w:marBottom w:val="0"/>
      <w:divBdr>
        <w:top w:val="none" w:sz="0" w:space="0" w:color="auto"/>
        <w:left w:val="none" w:sz="0" w:space="0" w:color="auto"/>
        <w:bottom w:val="none" w:sz="0" w:space="0" w:color="auto"/>
        <w:right w:val="none" w:sz="0" w:space="0" w:color="auto"/>
      </w:divBdr>
    </w:div>
    <w:div w:id="1052078452">
      <w:bodyDiv w:val="1"/>
      <w:marLeft w:val="0"/>
      <w:marRight w:val="0"/>
      <w:marTop w:val="0"/>
      <w:marBottom w:val="0"/>
      <w:divBdr>
        <w:top w:val="none" w:sz="0" w:space="0" w:color="auto"/>
        <w:left w:val="none" w:sz="0" w:space="0" w:color="auto"/>
        <w:bottom w:val="none" w:sz="0" w:space="0" w:color="auto"/>
        <w:right w:val="none" w:sz="0" w:space="0" w:color="auto"/>
      </w:divBdr>
    </w:div>
    <w:div w:id="1052191858">
      <w:bodyDiv w:val="1"/>
      <w:marLeft w:val="0"/>
      <w:marRight w:val="0"/>
      <w:marTop w:val="0"/>
      <w:marBottom w:val="0"/>
      <w:divBdr>
        <w:top w:val="none" w:sz="0" w:space="0" w:color="auto"/>
        <w:left w:val="none" w:sz="0" w:space="0" w:color="auto"/>
        <w:bottom w:val="none" w:sz="0" w:space="0" w:color="auto"/>
        <w:right w:val="none" w:sz="0" w:space="0" w:color="auto"/>
      </w:divBdr>
    </w:div>
    <w:div w:id="1072195864">
      <w:bodyDiv w:val="1"/>
      <w:marLeft w:val="0"/>
      <w:marRight w:val="0"/>
      <w:marTop w:val="0"/>
      <w:marBottom w:val="0"/>
      <w:divBdr>
        <w:top w:val="none" w:sz="0" w:space="0" w:color="auto"/>
        <w:left w:val="none" w:sz="0" w:space="0" w:color="auto"/>
        <w:bottom w:val="none" w:sz="0" w:space="0" w:color="auto"/>
        <w:right w:val="none" w:sz="0" w:space="0" w:color="auto"/>
      </w:divBdr>
    </w:div>
    <w:div w:id="1072198291">
      <w:bodyDiv w:val="1"/>
      <w:marLeft w:val="0"/>
      <w:marRight w:val="0"/>
      <w:marTop w:val="0"/>
      <w:marBottom w:val="0"/>
      <w:divBdr>
        <w:top w:val="none" w:sz="0" w:space="0" w:color="auto"/>
        <w:left w:val="none" w:sz="0" w:space="0" w:color="auto"/>
        <w:bottom w:val="none" w:sz="0" w:space="0" w:color="auto"/>
        <w:right w:val="none" w:sz="0" w:space="0" w:color="auto"/>
      </w:divBdr>
    </w:div>
    <w:div w:id="1081485408">
      <w:bodyDiv w:val="1"/>
      <w:marLeft w:val="0"/>
      <w:marRight w:val="0"/>
      <w:marTop w:val="0"/>
      <w:marBottom w:val="0"/>
      <w:divBdr>
        <w:top w:val="none" w:sz="0" w:space="0" w:color="auto"/>
        <w:left w:val="none" w:sz="0" w:space="0" w:color="auto"/>
        <w:bottom w:val="none" w:sz="0" w:space="0" w:color="auto"/>
        <w:right w:val="none" w:sz="0" w:space="0" w:color="auto"/>
      </w:divBdr>
    </w:div>
    <w:div w:id="1084302196">
      <w:bodyDiv w:val="1"/>
      <w:marLeft w:val="0"/>
      <w:marRight w:val="0"/>
      <w:marTop w:val="0"/>
      <w:marBottom w:val="0"/>
      <w:divBdr>
        <w:top w:val="none" w:sz="0" w:space="0" w:color="auto"/>
        <w:left w:val="none" w:sz="0" w:space="0" w:color="auto"/>
        <w:bottom w:val="none" w:sz="0" w:space="0" w:color="auto"/>
        <w:right w:val="none" w:sz="0" w:space="0" w:color="auto"/>
      </w:divBdr>
    </w:div>
    <w:div w:id="1087187689">
      <w:bodyDiv w:val="1"/>
      <w:marLeft w:val="0"/>
      <w:marRight w:val="0"/>
      <w:marTop w:val="0"/>
      <w:marBottom w:val="0"/>
      <w:divBdr>
        <w:top w:val="none" w:sz="0" w:space="0" w:color="auto"/>
        <w:left w:val="none" w:sz="0" w:space="0" w:color="auto"/>
        <w:bottom w:val="none" w:sz="0" w:space="0" w:color="auto"/>
        <w:right w:val="none" w:sz="0" w:space="0" w:color="auto"/>
      </w:divBdr>
    </w:div>
    <w:div w:id="1098252930">
      <w:bodyDiv w:val="1"/>
      <w:marLeft w:val="0"/>
      <w:marRight w:val="0"/>
      <w:marTop w:val="0"/>
      <w:marBottom w:val="0"/>
      <w:divBdr>
        <w:top w:val="none" w:sz="0" w:space="0" w:color="auto"/>
        <w:left w:val="none" w:sz="0" w:space="0" w:color="auto"/>
        <w:bottom w:val="none" w:sz="0" w:space="0" w:color="auto"/>
        <w:right w:val="none" w:sz="0" w:space="0" w:color="auto"/>
      </w:divBdr>
    </w:div>
    <w:div w:id="1103501397">
      <w:bodyDiv w:val="1"/>
      <w:marLeft w:val="0"/>
      <w:marRight w:val="0"/>
      <w:marTop w:val="0"/>
      <w:marBottom w:val="0"/>
      <w:divBdr>
        <w:top w:val="none" w:sz="0" w:space="0" w:color="auto"/>
        <w:left w:val="none" w:sz="0" w:space="0" w:color="auto"/>
        <w:bottom w:val="none" w:sz="0" w:space="0" w:color="auto"/>
        <w:right w:val="none" w:sz="0" w:space="0" w:color="auto"/>
      </w:divBdr>
    </w:div>
    <w:div w:id="1125122483">
      <w:bodyDiv w:val="1"/>
      <w:marLeft w:val="0"/>
      <w:marRight w:val="0"/>
      <w:marTop w:val="0"/>
      <w:marBottom w:val="0"/>
      <w:divBdr>
        <w:top w:val="none" w:sz="0" w:space="0" w:color="auto"/>
        <w:left w:val="none" w:sz="0" w:space="0" w:color="auto"/>
        <w:bottom w:val="none" w:sz="0" w:space="0" w:color="auto"/>
        <w:right w:val="none" w:sz="0" w:space="0" w:color="auto"/>
      </w:divBdr>
    </w:div>
    <w:div w:id="1137454667">
      <w:bodyDiv w:val="1"/>
      <w:marLeft w:val="0"/>
      <w:marRight w:val="0"/>
      <w:marTop w:val="0"/>
      <w:marBottom w:val="0"/>
      <w:divBdr>
        <w:top w:val="none" w:sz="0" w:space="0" w:color="auto"/>
        <w:left w:val="none" w:sz="0" w:space="0" w:color="auto"/>
        <w:bottom w:val="none" w:sz="0" w:space="0" w:color="auto"/>
        <w:right w:val="none" w:sz="0" w:space="0" w:color="auto"/>
      </w:divBdr>
    </w:div>
    <w:div w:id="1144274505">
      <w:bodyDiv w:val="1"/>
      <w:marLeft w:val="0"/>
      <w:marRight w:val="0"/>
      <w:marTop w:val="0"/>
      <w:marBottom w:val="0"/>
      <w:divBdr>
        <w:top w:val="none" w:sz="0" w:space="0" w:color="auto"/>
        <w:left w:val="none" w:sz="0" w:space="0" w:color="auto"/>
        <w:bottom w:val="none" w:sz="0" w:space="0" w:color="auto"/>
        <w:right w:val="none" w:sz="0" w:space="0" w:color="auto"/>
      </w:divBdr>
    </w:div>
    <w:div w:id="1158155570">
      <w:bodyDiv w:val="1"/>
      <w:marLeft w:val="0"/>
      <w:marRight w:val="0"/>
      <w:marTop w:val="0"/>
      <w:marBottom w:val="0"/>
      <w:divBdr>
        <w:top w:val="none" w:sz="0" w:space="0" w:color="auto"/>
        <w:left w:val="none" w:sz="0" w:space="0" w:color="auto"/>
        <w:bottom w:val="none" w:sz="0" w:space="0" w:color="auto"/>
        <w:right w:val="none" w:sz="0" w:space="0" w:color="auto"/>
      </w:divBdr>
    </w:div>
    <w:div w:id="1176920461">
      <w:bodyDiv w:val="1"/>
      <w:marLeft w:val="0"/>
      <w:marRight w:val="0"/>
      <w:marTop w:val="0"/>
      <w:marBottom w:val="0"/>
      <w:divBdr>
        <w:top w:val="none" w:sz="0" w:space="0" w:color="auto"/>
        <w:left w:val="none" w:sz="0" w:space="0" w:color="auto"/>
        <w:bottom w:val="none" w:sz="0" w:space="0" w:color="auto"/>
        <w:right w:val="none" w:sz="0" w:space="0" w:color="auto"/>
      </w:divBdr>
    </w:div>
    <w:div w:id="1192914053">
      <w:bodyDiv w:val="1"/>
      <w:marLeft w:val="0"/>
      <w:marRight w:val="0"/>
      <w:marTop w:val="0"/>
      <w:marBottom w:val="0"/>
      <w:divBdr>
        <w:top w:val="none" w:sz="0" w:space="0" w:color="auto"/>
        <w:left w:val="none" w:sz="0" w:space="0" w:color="auto"/>
        <w:bottom w:val="none" w:sz="0" w:space="0" w:color="auto"/>
        <w:right w:val="none" w:sz="0" w:space="0" w:color="auto"/>
      </w:divBdr>
    </w:div>
    <w:div w:id="1218860325">
      <w:bodyDiv w:val="1"/>
      <w:marLeft w:val="0"/>
      <w:marRight w:val="0"/>
      <w:marTop w:val="0"/>
      <w:marBottom w:val="0"/>
      <w:divBdr>
        <w:top w:val="none" w:sz="0" w:space="0" w:color="auto"/>
        <w:left w:val="none" w:sz="0" w:space="0" w:color="auto"/>
        <w:bottom w:val="none" w:sz="0" w:space="0" w:color="auto"/>
        <w:right w:val="none" w:sz="0" w:space="0" w:color="auto"/>
      </w:divBdr>
    </w:div>
    <w:div w:id="1231648851">
      <w:bodyDiv w:val="1"/>
      <w:marLeft w:val="0"/>
      <w:marRight w:val="0"/>
      <w:marTop w:val="0"/>
      <w:marBottom w:val="0"/>
      <w:divBdr>
        <w:top w:val="none" w:sz="0" w:space="0" w:color="auto"/>
        <w:left w:val="none" w:sz="0" w:space="0" w:color="auto"/>
        <w:bottom w:val="none" w:sz="0" w:space="0" w:color="auto"/>
        <w:right w:val="none" w:sz="0" w:space="0" w:color="auto"/>
      </w:divBdr>
    </w:div>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 w:id="1248537789">
      <w:bodyDiv w:val="1"/>
      <w:marLeft w:val="0"/>
      <w:marRight w:val="0"/>
      <w:marTop w:val="0"/>
      <w:marBottom w:val="0"/>
      <w:divBdr>
        <w:top w:val="none" w:sz="0" w:space="0" w:color="auto"/>
        <w:left w:val="none" w:sz="0" w:space="0" w:color="auto"/>
        <w:bottom w:val="none" w:sz="0" w:space="0" w:color="auto"/>
        <w:right w:val="none" w:sz="0" w:space="0" w:color="auto"/>
      </w:divBdr>
    </w:div>
    <w:div w:id="1251308039">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260524897">
      <w:bodyDiv w:val="1"/>
      <w:marLeft w:val="0"/>
      <w:marRight w:val="0"/>
      <w:marTop w:val="0"/>
      <w:marBottom w:val="0"/>
      <w:divBdr>
        <w:top w:val="none" w:sz="0" w:space="0" w:color="auto"/>
        <w:left w:val="none" w:sz="0" w:space="0" w:color="auto"/>
        <w:bottom w:val="none" w:sz="0" w:space="0" w:color="auto"/>
        <w:right w:val="none" w:sz="0" w:space="0" w:color="auto"/>
      </w:divBdr>
    </w:div>
    <w:div w:id="1280915833">
      <w:bodyDiv w:val="1"/>
      <w:marLeft w:val="0"/>
      <w:marRight w:val="0"/>
      <w:marTop w:val="0"/>
      <w:marBottom w:val="0"/>
      <w:divBdr>
        <w:top w:val="none" w:sz="0" w:space="0" w:color="auto"/>
        <w:left w:val="none" w:sz="0" w:space="0" w:color="auto"/>
        <w:bottom w:val="none" w:sz="0" w:space="0" w:color="auto"/>
        <w:right w:val="none" w:sz="0" w:space="0" w:color="auto"/>
      </w:divBdr>
    </w:div>
    <w:div w:id="1285962514">
      <w:bodyDiv w:val="1"/>
      <w:marLeft w:val="0"/>
      <w:marRight w:val="0"/>
      <w:marTop w:val="0"/>
      <w:marBottom w:val="0"/>
      <w:divBdr>
        <w:top w:val="none" w:sz="0" w:space="0" w:color="auto"/>
        <w:left w:val="none" w:sz="0" w:space="0" w:color="auto"/>
        <w:bottom w:val="none" w:sz="0" w:space="0" w:color="auto"/>
        <w:right w:val="none" w:sz="0" w:space="0" w:color="auto"/>
      </w:divBdr>
    </w:div>
    <w:div w:id="1311980378">
      <w:bodyDiv w:val="1"/>
      <w:marLeft w:val="0"/>
      <w:marRight w:val="0"/>
      <w:marTop w:val="0"/>
      <w:marBottom w:val="0"/>
      <w:divBdr>
        <w:top w:val="none" w:sz="0" w:space="0" w:color="auto"/>
        <w:left w:val="none" w:sz="0" w:space="0" w:color="auto"/>
        <w:bottom w:val="none" w:sz="0" w:space="0" w:color="auto"/>
        <w:right w:val="none" w:sz="0" w:space="0" w:color="auto"/>
      </w:divBdr>
    </w:div>
    <w:div w:id="1323894247">
      <w:bodyDiv w:val="1"/>
      <w:marLeft w:val="0"/>
      <w:marRight w:val="0"/>
      <w:marTop w:val="0"/>
      <w:marBottom w:val="0"/>
      <w:divBdr>
        <w:top w:val="none" w:sz="0" w:space="0" w:color="auto"/>
        <w:left w:val="none" w:sz="0" w:space="0" w:color="auto"/>
        <w:bottom w:val="none" w:sz="0" w:space="0" w:color="auto"/>
        <w:right w:val="none" w:sz="0" w:space="0" w:color="auto"/>
      </w:divBdr>
    </w:div>
    <w:div w:id="1328287427">
      <w:bodyDiv w:val="1"/>
      <w:marLeft w:val="0"/>
      <w:marRight w:val="0"/>
      <w:marTop w:val="0"/>
      <w:marBottom w:val="0"/>
      <w:divBdr>
        <w:top w:val="none" w:sz="0" w:space="0" w:color="auto"/>
        <w:left w:val="none" w:sz="0" w:space="0" w:color="auto"/>
        <w:bottom w:val="none" w:sz="0" w:space="0" w:color="auto"/>
        <w:right w:val="none" w:sz="0" w:space="0" w:color="auto"/>
      </w:divBdr>
    </w:div>
    <w:div w:id="1337150416">
      <w:bodyDiv w:val="1"/>
      <w:marLeft w:val="0"/>
      <w:marRight w:val="0"/>
      <w:marTop w:val="0"/>
      <w:marBottom w:val="0"/>
      <w:divBdr>
        <w:top w:val="none" w:sz="0" w:space="0" w:color="auto"/>
        <w:left w:val="none" w:sz="0" w:space="0" w:color="auto"/>
        <w:bottom w:val="none" w:sz="0" w:space="0" w:color="auto"/>
        <w:right w:val="none" w:sz="0" w:space="0" w:color="auto"/>
      </w:divBdr>
    </w:div>
    <w:div w:id="1341004517">
      <w:bodyDiv w:val="1"/>
      <w:marLeft w:val="0"/>
      <w:marRight w:val="0"/>
      <w:marTop w:val="0"/>
      <w:marBottom w:val="0"/>
      <w:divBdr>
        <w:top w:val="none" w:sz="0" w:space="0" w:color="auto"/>
        <w:left w:val="none" w:sz="0" w:space="0" w:color="auto"/>
        <w:bottom w:val="none" w:sz="0" w:space="0" w:color="auto"/>
        <w:right w:val="none" w:sz="0" w:space="0" w:color="auto"/>
      </w:divBdr>
    </w:div>
    <w:div w:id="1350595600">
      <w:bodyDiv w:val="1"/>
      <w:marLeft w:val="0"/>
      <w:marRight w:val="0"/>
      <w:marTop w:val="0"/>
      <w:marBottom w:val="0"/>
      <w:divBdr>
        <w:top w:val="none" w:sz="0" w:space="0" w:color="auto"/>
        <w:left w:val="none" w:sz="0" w:space="0" w:color="auto"/>
        <w:bottom w:val="none" w:sz="0" w:space="0" w:color="auto"/>
        <w:right w:val="none" w:sz="0" w:space="0" w:color="auto"/>
      </w:divBdr>
    </w:div>
    <w:div w:id="1356081147">
      <w:bodyDiv w:val="1"/>
      <w:marLeft w:val="0"/>
      <w:marRight w:val="0"/>
      <w:marTop w:val="0"/>
      <w:marBottom w:val="0"/>
      <w:divBdr>
        <w:top w:val="none" w:sz="0" w:space="0" w:color="auto"/>
        <w:left w:val="none" w:sz="0" w:space="0" w:color="auto"/>
        <w:bottom w:val="none" w:sz="0" w:space="0" w:color="auto"/>
        <w:right w:val="none" w:sz="0" w:space="0" w:color="auto"/>
      </w:divBdr>
    </w:div>
    <w:div w:id="1371760841">
      <w:bodyDiv w:val="1"/>
      <w:marLeft w:val="0"/>
      <w:marRight w:val="0"/>
      <w:marTop w:val="0"/>
      <w:marBottom w:val="0"/>
      <w:divBdr>
        <w:top w:val="none" w:sz="0" w:space="0" w:color="auto"/>
        <w:left w:val="none" w:sz="0" w:space="0" w:color="auto"/>
        <w:bottom w:val="none" w:sz="0" w:space="0" w:color="auto"/>
        <w:right w:val="none" w:sz="0" w:space="0" w:color="auto"/>
      </w:divBdr>
    </w:div>
    <w:div w:id="1374185918">
      <w:bodyDiv w:val="1"/>
      <w:marLeft w:val="0"/>
      <w:marRight w:val="0"/>
      <w:marTop w:val="0"/>
      <w:marBottom w:val="0"/>
      <w:divBdr>
        <w:top w:val="none" w:sz="0" w:space="0" w:color="auto"/>
        <w:left w:val="none" w:sz="0" w:space="0" w:color="auto"/>
        <w:bottom w:val="none" w:sz="0" w:space="0" w:color="auto"/>
        <w:right w:val="none" w:sz="0" w:space="0" w:color="auto"/>
      </w:divBdr>
    </w:div>
    <w:div w:id="1378774740">
      <w:bodyDiv w:val="1"/>
      <w:marLeft w:val="0"/>
      <w:marRight w:val="0"/>
      <w:marTop w:val="0"/>
      <w:marBottom w:val="0"/>
      <w:divBdr>
        <w:top w:val="none" w:sz="0" w:space="0" w:color="auto"/>
        <w:left w:val="none" w:sz="0" w:space="0" w:color="auto"/>
        <w:bottom w:val="none" w:sz="0" w:space="0" w:color="auto"/>
        <w:right w:val="none" w:sz="0" w:space="0" w:color="auto"/>
      </w:divBdr>
    </w:div>
    <w:div w:id="1415779485">
      <w:bodyDiv w:val="1"/>
      <w:marLeft w:val="0"/>
      <w:marRight w:val="0"/>
      <w:marTop w:val="0"/>
      <w:marBottom w:val="0"/>
      <w:divBdr>
        <w:top w:val="none" w:sz="0" w:space="0" w:color="auto"/>
        <w:left w:val="none" w:sz="0" w:space="0" w:color="auto"/>
        <w:bottom w:val="none" w:sz="0" w:space="0" w:color="auto"/>
        <w:right w:val="none" w:sz="0" w:space="0" w:color="auto"/>
      </w:divBdr>
    </w:div>
    <w:div w:id="1419061755">
      <w:bodyDiv w:val="1"/>
      <w:marLeft w:val="0"/>
      <w:marRight w:val="0"/>
      <w:marTop w:val="0"/>
      <w:marBottom w:val="0"/>
      <w:divBdr>
        <w:top w:val="none" w:sz="0" w:space="0" w:color="auto"/>
        <w:left w:val="none" w:sz="0" w:space="0" w:color="auto"/>
        <w:bottom w:val="none" w:sz="0" w:space="0" w:color="auto"/>
        <w:right w:val="none" w:sz="0" w:space="0" w:color="auto"/>
      </w:divBdr>
    </w:div>
    <w:div w:id="1425147982">
      <w:bodyDiv w:val="1"/>
      <w:marLeft w:val="0"/>
      <w:marRight w:val="0"/>
      <w:marTop w:val="0"/>
      <w:marBottom w:val="0"/>
      <w:divBdr>
        <w:top w:val="none" w:sz="0" w:space="0" w:color="auto"/>
        <w:left w:val="none" w:sz="0" w:space="0" w:color="auto"/>
        <w:bottom w:val="none" w:sz="0" w:space="0" w:color="auto"/>
        <w:right w:val="none" w:sz="0" w:space="0" w:color="auto"/>
      </w:divBdr>
    </w:div>
    <w:div w:id="1428384101">
      <w:bodyDiv w:val="1"/>
      <w:marLeft w:val="0"/>
      <w:marRight w:val="0"/>
      <w:marTop w:val="0"/>
      <w:marBottom w:val="0"/>
      <w:divBdr>
        <w:top w:val="none" w:sz="0" w:space="0" w:color="auto"/>
        <w:left w:val="none" w:sz="0" w:space="0" w:color="auto"/>
        <w:bottom w:val="none" w:sz="0" w:space="0" w:color="auto"/>
        <w:right w:val="none" w:sz="0" w:space="0" w:color="auto"/>
      </w:divBdr>
    </w:div>
    <w:div w:id="1429883699">
      <w:bodyDiv w:val="1"/>
      <w:marLeft w:val="0"/>
      <w:marRight w:val="0"/>
      <w:marTop w:val="0"/>
      <w:marBottom w:val="0"/>
      <w:divBdr>
        <w:top w:val="none" w:sz="0" w:space="0" w:color="auto"/>
        <w:left w:val="none" w:sz="0" w:space="0" w:color="auto"/>
        <w:bottom w:val="none" w:sz="0" w:space="0" w:color="auto"/>
        <w:right w:val="none" w:sz="0" w:space="0" w:color="auto"/>
      </w:divBdr>
    </w:div>
    <w:div w:id="1435706712">
      <w:bodyDiv w:val="1"/>
      <w:marLeft w:val="0"/>
      <w:marRight w:val="0"/>
      <w:marTop w:val="0"/>
      <w:marBottom w:val="0"/>
      <w:divBdr>
        <w:top w:val="none" w:sz="0" w:space="0" w:color="auto"/>
        <w:left w:val="none" w:sz="0" w:space="0" w:color="auto"/>
        <w:bottom w:val="none" w:sz="0" w:space="0" w:color="auto"/>
        <w:right w:val="none" w:sz="0" w:space="0" w:color="auto"/>
      </w:divBdr>
    </w:div>
    <w:div w:id="1435902965">
      <w:bodyDiv w:val="1"/>
      <w:marLeft w:val="0"/>
      <w:marRight w:val="0"/>
      <w:marTop w:val="0"/>
      <w:marBottom w:val="0"/>
      <w:divBdr>
        <w:top w:val="none" w:sz="0" w:space="0" w:color="auto"/>
        <w:left w:val="none" w:sz="0" w:space="0" w:color="auto"/>
        <w:bottom w:val="none" w:sz="0" w:space="0" w:color="auto"/>
        <w:right w:val="none" w:sz="0" w:space="0" w:color="auto"/>
      </w:divBdr>
    </w:div>
    <w:div w:id="1459421394">
      <w:bodyDiv w:val="1"/>
      <w:marLeft w:val="0"/>
      <w:marRight w:val="0"/>
      <w:marTop w:val="0"/>
      <w:marBottom w:val="0"/>
      <w:divBdr>
        <w:top w:val="none" w:sz="0" w:space="0" w:color="auto"/>
        <w:left w:val="none" w:sz="0" w:space="0" w:color="auto"/>
        <w:bottom w:val="none" w:sz="0" w:space="0" w:color="auto"/>
        <w:right w:val="none" w:sz="0" w:space="0" w:color="auto"/>
      </w:divBdr>
    </w:div>
    <w:div w:id="1471941750">
      <w:bodyDiv w:val="1"/>
      <w:marLeft w:val="0"/>
      <w:marRight w:val="0"/>
      <w:marTop w:val="0"/>
      <w:marBottom w:val="0"/>
      <w:divBdr>
        <w:top w:val="none" w:sz="0" w:space="0" w:color="auto"/>
        <w:left w:val="none" w:sz="0" w:space="0" w:color="auto"/>
        <w:bottom w:val="none" w:sz="0" w:space="0" w:color="auto"/>
        <w:right w:val="none" w:sz="0" w:space="0" w:color="auto"/>
      </w:divBdr>
    </w:div>
    <w:div w:id="1503080694">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24175727">
      <w:bodyDiv w:val="1"/>
      <w:marLeft w:val="0"/>
      <w:marRight w:val="0"/>
      <w:marTop w:val="0"/>
      <w:marBottom w:val="0"/>
      <w:divBdr>
        <w:top w:val="none" w:sz="0" w:space="0" w:color="auto"/>
        <w:left w:val="none" w:sz="0" w:space="0" w:color="auto"/>
        <w:bottom w:val="none" w:sz="0" w:space="0" w:color="auto"/>
        <w:right w:val="none" w:sz="0" w:space="0" w:color="auto"/>
      </w:divBdr>
    </w:div>
    <w:div w:id="1525434259">
      <w:bodyDiv w:val="1"/>
      <w:marLeft w:val="0"/>
      <w:marRight w:val="0"/>
      <w:marTop w:val="0"/>
      <w:marBottom w:val="0"/>
      <w:divBdr>
        <w:top w:val="none" w:sz="0" w:space="0" w:color="auto"/>
        <w:left w:val="none" w:sz="0" w:space="0" w:color="auto"/>
        <w:bottom w:val="none" w:sz="0" w:space="0" w:color="auto"/>
        <w:right w:val="none" w:sz="0" w:space="0" w:color="auto"/>
      </w:divBdr>
    </w:div>
    <w:div w:id="1538657493">
      <w:bodyDiv w:val="1"/>
      <w:marLeft w:val="0"/>
      <w:marRight w:val="0"/>
      <w:marTop w:val="0"/>
      <w:marBottom w:val="0"/>
      <w:divBdr>
        <w:top w:val="none" w:sz="0" w:space="0" w:color="auto"/>
        <w:left w:val="none" w:sz="0" w:space="0" w:color="auto"/>
        <w:bottom w:val="none" w:sz="0" w:space="0" w:color="auto"/>
        <w:right w:val="none" w:sz="0" w:space="0" w:color="auto"/>
      </w:divBdr>
    </w:div>
    <w:div w:id="1543983388">
      <w:bodyDiv w:val="1"/>
      <w:marLeft w:val="0"/>
      <w:marRight w:val="0"/>
      <w:marTop w:val="0"/>
      <w:marBottom w:val="0"/>
      <w:divBdr>
        <w:top w:val="none" w:sz="0" w:space="0" w:color="auto"/>
        <w:left w:val="none" w:sz="0" w:space="0" w:color="auto"/>
        <w:bottom w:val="none" w:sz="0" w:space="0" w:color="auto"/>
        <w:right w:val="none" w:sz="0" w:space="0" w:color="auto"/>
      </w:divBdr>
    </w:div>
    <w:div w:id="1553157777">
      <w:bodyDiv w:val="1"/>
      <w:marLeft w:val="0"/>
      <w:marRight w:val="0"/>
      <w:marTop w:val="0"/>
      <w:marBottom w:val="0"/>
      <w:divBdr>
        <w:top w:val="none" w:sz="0" w:space="0" w:color="auto"/>
        <w:left w:val="none" w:sz="0" w:space="0" w:color="auto"/>
        <w:bottom w:val="none" w:sz="0" w:space="0" w:color="auto"/>
        <w:right w:val="none" w:sz="0" w:space="0" w:color="auto"/>
      </w:divBdr>
    </w:div>
    <w:div w:id="1570767598">
      <w:bodyDiv w:val="1"/>
      <w:marLeft w:val="0"/>
      <w:marRight w:val="0"/>
      <w:marTop w:val="0"/>
      <w:marBottom w:val="0"/>
      <w:divBdr>
        <w:top w:val="none" w:sz="0" w:space="0" w:color="auto"/>
        <w:left w:val="none" w:sz="0" w:space="0" w:color="auto"/>
        <w:bottom w:val="none" w:sz="0" w:space="0" w:color="auto"/>
        <w:right w:val="none" w:sz="0" w:space="0" w:color="auto"/>
      </w:divBdr>
    </w:div>
    <w:div w:id="1613171369">
      <w:bodyDiv w:val="1"/>
      <w:marLeft w:val="0"/>
      <w:marRight w:val="0"/>
      <w:marTop w:val="0"/>
      <w:marBottom w:val="0"/>
      <w:divBdr>
        <w:top w:val="none" w:sz="0" w:space="0" w:color="auto"/>
        <w:left w:val="none" w:sz="0" w:space="0" w:color="auto"/>
        <w:bottom w:val="none" w:sz="0" w:space="0" w:color="auto"/>
        <w:right w:val="none" w:sz="0" w:space="0" w:color="auto"/>
      </w:divBdr>
    </w:div>
    <w:div w:id="1638681948">
      <w:bodyDiv w:val="1"/>
      <w:marLeft w:val="0"/>
      <w:marRight w:val="0"/>
      <w:marTop w:val="0"/>
      <w:marBottom w:val="0"/>
      <w:divBdr>
        <w:top w:val="none" w:sz="0" w:space="0" w:color="auto"/>
        <w:left w:val="none" w:sz="0" w:space="0" w:color="auto"/>
        <w:bottom w:val="none" w:sz="0" w:space="0" w:color="auto"/>
        <w:right w:val="none" w:sz="0" w:space="0" w:color="auto"/>
      </w:divBdr>
    </w:div>
    <w:div w:id="1655142279">
      <w:bodyDiv w:val="1"/>
      <w:marLeft w:val="0"/>
      <w:marRight w:val="0"/>
      <w:marTop w:val="0"/>
      <w:marBottom w:val="0"/>
      <w:divBdr>
        <w:top w:val="none" w:sz="0" w:space="0" w:color="auto"/>
        <w:left w:val="none" w:sz="0" w:space="0" w:color="auto"/>
        <w:bottom w:val="none" w:sz="0" w:space="0" w:color="auto"/>
        <w:right w:val="none" w:sz="0" w:space="0" w:color="auto"/>
      </w:divBdr>
    </w:div>
    <w:div w:id="1657958008">
      <w:bodyDiv w:val="1"/>
      <w:marLeft w:val="0"/>
      <w:marRight w:val="0"/>
      <w:marTop w:val="0"/>
      <w:marBottom w:val="0"/>
      <w:divBdr>
        <w:top w:val="none" w:sz="0" w:space="0" w:color="auto"/>
        <w:left w:val="none" w:sz="0" w:space="0" w:color="auto"/>
        <w:bottom w:val="none" w:sz="0" w:space="0" w:color="auto"/>
        <w:right w:val="none" w:sz="0" w:space="0" w:color="auto"/>
      </w:divBdr>
    </w:div>
    <w:div w:id="1670213320">
      <w:bodyDiv w:val="1"/>
      <w:marLeft w:val="0"/>
      <w:marRight w:val="0"/>
      <w:marTop w:val="0"/>
      <w:marBottom w:val="0"/>
      <w:divBdr>
        <w:top w:val="none" w:sz="0" w:space="0" w:color="auto"/>
        <w:left w:val="none" w:sz="0" w:space="0" w:color="auto"/>
        <w:bottom w:val="none" w:sz="0" w:space="0" w:color="auto"/>
        <w:right w:val="none" w:sz="0" w:space="0" w:color="auto"/>
      </w:divBdr>
    </w:div>
    <w:div w:id="1674725687">
      <w:bodyDiv w:val="1"/>
      <w:marLeft w:val="0"/>
      <w:marRight w:val="0"/>
      <w:marTop w:val="0"/>
      <w:marBottom w:val="0"/>
      <w:divBdr>
        <w:top w:val="none" w:sz="0" w:space="0" w:color="auto"/>
        <w:left w:val="none" w:sz="0" w:space="0" w:color="auto"/>
        <w:bottom w:val="none" w:sz="0" w:space="0" w:color="auto"/>
        <w:right w:val="none" w:sz="0" w:space="0" w:color="auto"/>
      </w:divBdr>
    </w:div>
    <w:div w:id="1681857570">
      <w:bodyDiv w:val="1"/>
      <w:marLeft w:val="0"/>
      <w:marRight w:val="0"/>
      <w:marTop w:val="0"/>
      <w:marBottom w:val="0"/>
      <w:divBdr>
        <w:top w:val="none" w:sz="0" w:space="0" w:color="auto"/>
        <w:left w:val="none" w:sz="0" w:space="0" w:color="auto"/>
        <w:bottom w:val="none" w:sz="0" w:space="0" w:color="auto"/>
        <w:right w:val="none" w:sz="0" w:space="0" w:color="auto"/>
      </w:divBdr>
    </w:div>
    <w:div w:id="1725446761">
      <w:bodyDiv w:val="1"/>
      <w:marLeft w:val="0"/>
      <w:marRight w:val="0"/>
      <w:marTop w:val="0"/>
      <w:marBottom w:val="0"/>
      <w:divBdr>
        <w:top w:val="none" w:sz="0" w:space="0" w:color="auto"/>
        <w:left w:val="none" w:sz="0" w:space="0" w:color="auto"/>
        <w:bottom w:val="none" w:sz="0" w:space="0" w:color="auto"/>
        <w:right w:val="none" w:sz="0" w:space="0" w:color="auto"/>
      </w:divBdr>
    </w:div>
    <w:div w:id="1740976930">
      <w:bodyDiv w:val="1"/>
      <w:marLeft w:val="0"/>
      <w:marRight w:val="0"/>
      <w:marTop w:val="0"/>
      <w:marBottom w:val="0"/>
      <w:divBdr>
        <w:top w:val="none" w:sz="0" w:space="0" w:color="auto"/>
        <w:left w:val="none" w:sz="0" w:space="0" w:color="auto"/>
        <w:bottom w:val="none" w:sz="0" w:space="0" w:color="auto"/>
        <w:right w:val="none" w:sz="0" w:space="0" w:color="auto"/>
      </w:divBdr>
    </w:div>
    <w:div w:id="1784108430">
      <w:bodyDiv w:val="1"/>
      <w:marLeft w:val="0"/>
      <w:marRight w:val="0"/>
      <w:marTop w:val="0"/>
      <w:marBottom w:val="0"/>
      <w:divBdr>
        <w:top w:val="none" w:sz="0" w:space="0" w:color="auto"/>
        <w:left w:val="none" w:sz="0" w:space="0" w:color="auto"/>
        <w:bottom w:val="none" w:sz="0" w:space="0" w:color="auto"/>
        <w:right w:val="none" w:sz="0" w:space="0" w:color="auto"/>
      </w:divBdr>
    </w:div>
    <w:div w:id="1784110899">
      <w:bodyDiv w:val="1"/>
      <w:marLeft w:val="0"/>
      <w:marRight w:val="0"/>
      <w:marTop w:val="0"/>
      <w:marBottom w:val="0"/>
      <w:divBdr>
        <w:top w:val="none" w:sz="0" w:space="0" w:color="auto"/>
        <w:left w:val="none" w:sz="0" w:space="0" w:color="auto"/>
        <w:bottom w:val="none" w:sz="0" w:space="0" w:color="auto"/>
        <w:right w:val="none" w:sz="0" w:space="0" w:color="auto"/>
      </w:divBdr>
    </w:div>
    <w:div w:id="1790270678">
      <w:bodyDiv w:val="1"/>
      <w:marLeft w:val="0"/>
      <w:marRight w:val="0"/>
      <w:marTop w:val="0"/>
      <w:marBottom w:val="0"/>
      <w:divBdr>
        <w:top w:val="none" w:sz="0" w:space="0" w:color="auto"/>
        <w:left w:val="none" w:sz="0" w:space="0" w:color="auto"/>
        <w:bottom w:val="none" w:sz="0" w:space="0" w:color="auto"/>
        <w:right w:val="none" w:sz="0" w:space="0" w:color="auto"/>
      </w:divBdr>
    </w:div>
    <w:div w:id="1795296202">
      <w:bodyDiv w:val="1"/>
      <w:marLeft w:val="0"/>
      <w:marRight w:val="0"/>
      <w:marTop w:val="0"/>
      <w:marBottom w:val="0"/>
      <w:divBdr>
        <w:top w:val="none" w:sz="0" w:space="0" w:color="auto"/>
        <w:left w:val="none" w:sz="0" w:space="0" w:color="auto"/>
        <w:bottom w:val="none" w:sz="0" w:space="0" w:color="auto"/>
        <w:right w:val="none" w:sz="0" w:space="0" w:color="auto"/>
      </w:divBdr>
    </w:div>
    <w:div w:id="1798136084">
      <w:bodyDiv w:val="1"/>
      <w:marLeft w:val="0"/>
      <w:marRight w:val="0"/>
      <w:marTop w:val="0"/>
      <w:marBottom w:val="0"/>
      <w:divBdr>
        <w:top w:val="none" w:sz="0" w:space="0" w:color="auto"/>
        <w:left w:val="none" w:sz="0" w:space="0" w:color="auto"/>
        <w:bottom w:val="none" w:sz="0" w:space="0" w:color="auto"/>
        <w:right w:val="none" w:sz="0" w:space="0" w:color="auto"/>
      </w:divBdr>
    </w:div>
    <w:div w:id="1803647566">
      <w:bodyDiv w:val="1"/>
      <w:marLeft w:val="0"/>
      <w:marRight w:val="0"/>
      <w:marTop w:val="0"/>
      <w:marBottom w:val="0"/>
      <w:divBdr>
        <w:top w:val="none" w:sz="0" w:space="0" w:color="auto"/>
        <w:left w:val="none" w:sz="0" w:space="0" w:color="auto"/>
        <w:bottom w:val="none" w:sz="0" w:space="0" w:color="auto"/>
        <w:right w:val="none" w:sz="0" w:space="0" w:color="auto"/>
      </w:divBdr>
    </w:div>
    <w:div w:id="1804619150">
      <w:bodyDiv w:val="1"/>
      <w:marLeft w:val="0"/>
      <w:marRight w:val="0"/>
      <w:marTop w:val="0"/>
      <w:marBottom w:val="0"/>
      <w:divBdr>
        <w:top w:val="none" w:sz="0" w:space="0" w:color="auto"/>
        <w:left w:val="none" w:sz="0" w:space="0" w:color="auto"/>
        <w:bottom w:val="none" w:sz="0" w:space="0" w:color="auto"/>
        <w:right w:val="none" w:sz="0" w:space="0" w:color="auto"/>
      </w:divBdr>
    </w:div>
    <w:div w:id="1805584019">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20417629">
      <w:bodyDiv w:val="1"/>
      <w:marLeft w:val="0"/>
      <w:marRight w:val="0"/>
      <w:marTop w:val="0"/>
      <w:marBottom w:val="0"/>
      <w:divBdr>
        <w:top w:val="none" w:sz="0" w:space="0" w:color="auto"/>
        <w:left w:val="none" w:sz="0" w:space="0" w:color="auto"/>
        <w:bottom w:val="none" w:sz="0" w:space="0" w:color="auto"/>
        <w:right w:val="none" w:sz="0" w:space="0" w:color="auto"/>
      </w:divBdr>
    </w:div>
    <w:div w:id="1830442467">
      <w:bodyDiv w:val="1"/>
      <w:marLeft w:val="0"/>
      <w:marRight w:val="0"/>
      <w:marTop w:val="0"/>
      <w:marBottom w:val="0"/>
      <w:divBdr>
        <w:top w:val="none" w:sz="0" w:space="0" w:color="auto"/>
        <w:left w:val="none" w:sz="0" w:space="0" w:color="auto"/>
        <w:bottom w:val="none" w:sz="0" w:space="0" w:color="auto"/>
        <w:right w:val="none" w:sz="0" w:space="0" w:color="auto"/>
      </w:divBdr>
    </w:div>
    <w:div w:id="1848015471">
      <w:bodyDiv w:val="1"/>
      <w:marLeft w:val="0"/>
      <w:marRight w:val="0"/>
      <w:marTop w:val="0"/>
      <w:marBottom w:val="0"/>
      <w:divBdr>
        <w:top w:val="none" w:sz="0" w:space="0" w:color="auto"/>
        <w:left w:val="none" w:sz="0" w:space="0" w:color="auto"/>
        <w:bottom w:val="none" w:sz="0" w:space="0" w:color="auto"/>
        <w:right w:val="none" w:sz="0" w:space="0" w:color="auto"/>
      </w:divBdr>
    </w:div>
    <w:div w:id="1867909361">
      <w:bodyDiv w:val="1"/>
      <w:marLeft w:val="0"/>
      <w:marRight w:val="0"/>
      <w:marTop w:val="0"/>
      <w:marBottom w:val="0"/>
      <w:divBdr>
        <w:top w:val="none" w:sz="0" w:space="0" w:color="auto"/>
        <w:left w:val="none" w:sz="0" w:space="0" w:color="auto"/>
        <w:bottom w:val="none" w:sz="0" w:space="0" w:color="auto"/>
        <w:right w:val="none" w:sz="0" w:space="0" w:color="auto"/>
      </w:divBdr>
    </w:div>
    <w:div w:id="1877816482">
      <w:bodyDiv w:val="1"/>
      <w:marLeft w:val="0"/>
      <w:marRight w:val="0"/>
      <w:marTop w:val="0"/>
      <w:marBottom w:val="0"/>
      <w:divBdr>
        <w:top w:val="none" w:sz="0" w:space="0" w:color="auto"/>
        <w:left w:val="none" w:sz="0" w:space="0" w:color="auto"/>
        <w:bottom w:val="none" w:sz="0" w:space="0" w:color="auto"/>
        <w:right w:val="none" w:sz="0" w:space="0" w:color="auto"/>
      </w:divBdr>
    </w:div>
    <w:div w:id="1896039756">
      <w:bodyDiv w:val="1"/>
      <w:marLeft w:val="0"/>
      <w:marRight w:val="0"/>
      <w:marTop w:val="0"/>
      <w:marBottom w:val="0"/>
      <w:divBdr>
        <w:top w:val="none" w:sz="0" w:space="0" w:color="auto"/>
        <w:left w:val="none" w:sz="0" w:space="0" w:color="auto"/>
        <w:bottom w:val="none" w:sz="0" w:space="0" w:color="auto"/>
        <w:right w:val="none" w:sz="0" w:space="0" w:color="auto"/>
      </w:divBdr>
    </w:div>
    <w:div w:id="1943679692">
      <w:bodyDiv w:val="1"/>
      <w:marLeft w:val="0"/>
      <w:marRight w:val="0"/>
      <w:marTop w:val="0"/>
      <w:marBottom w:val="0"/>
      <w:divBdr>
        <w:top w:val="none" w:sz="0" w:space="0" w:color="auto"/>
        <w:left w:val="none" w:sz="0" w:space="0" w:color="auto"/>
        <w:bottom w:val="none" w:sz="0" w:space="0" w:color="auto"/>
        <w:right w:val="none" w:sz="0" w:space="0" w:color="auto"/>
      </w:divBdr>
    </w:div>
    <w:div w:id="1946688816">
      <w:bodyDiv w:val="1"/>
      <w:marLeft w:val="0"/>
      <w:marRight w:val="0"/>
      <w:marTop w:val="0"/>
      <w:marBottom w:val="0"/>
      <w:divBdr>
        <w:top w:val="none" w:sz="0" w:space="0" w:color="auto"/>
        <w:left w:val="none" w:sz="0" w:space="0" w:color="auto"/>
        <w:bottom w:val="none" w:sz="0" w:space="0" w:color="auto"/>
        <w:right w:val="none" w:sz="0" w:space="0" w:color="auto"/>
      </w:divBdr>
    </w:div>
    <w:div w:id="1972781389">
      <w:bodyDiv w:val="1"/>
      <w:marLeft w:val="0"/>
      <w:marRight w:val="0"/>
      <w:marTop w:val="0"/>
      <w:marBottom w:val="0"/>
      <w:divBdr>
        <w:top w:val="none" w:sz="0" w:space="0" w:color="auto"/>
        <w:left w:val="none" w:sz="0" w:space="0" w:color="auto"/>
        <w:bottom w:val="none" w:sz="0" w:space="0" w:color="auto"/>
        <w:right w:val="none" w:sz="0" w:space="0" w:color="auto"/>
      </w:divBdr>
    </w:div>
    <w:div w:id="1994481946">
      <w:bodyDiv w:val="1"/>
      <w:marLeft w:val="0"/>
      <w:marRight w:val="0"/>
      <w:marTop w:val="0"/>
      <w:marBottom w:val="0"/>
      <w:divBdr>
        <w:top w:val="none" w:sz="0" w:space="0" w:color="auto"/>
        <w:left w:val="none" w:sz="0" w:space="0" w:color="auto"/>
        <w:bottom w:val="none" w:sz="0" w:space="0" w:color="auto"/>
        <w:right w:val="none" w:sz="0" w:space="0" w:color="auto"/>
      </w:divBdr>
    </w:div>
    <w:div w:id="2018072409">
      <w:bodyDiv w:val="1"/>
      <w:marLeft w:val="0"/>
      <w:marRight w:val="0"/>
      <w:marTop w:val="0"/>
      <w:marBottom w:val="0"/>
      <w:divBdr>
        <w:top w:val="none" w:sz="0" w:space="0" w:color="auto"/>
        <w:left w:val="none" w:sz="0" w:space="0" w:color="auto"/>
        <w:bottom w:val="none" w:sz="0" w:space="0" w:color="auto"/>
        <w:right w:val="none" w:sz="0" w:space="0" w:color="auto"/>
      </w:divBdr>
    </w:div>
    <w:div w:id="2019691826">
      <w:bodyDiv w:val="1"/>
      <w:marLeft w:val="0"/>
      <w:marRight w:val="0"/>
      <w:marTop w:val="0"/>
      <w:marBottom w:val="0"/>
      <w:divBdr>
        <w:top w:val="none" w:sz="0" w:space="0" w:color="auto"/>
        <w:left w:val="none" w:sz="0" w:space="0" w:color="auto"/>
        <w:bottom w:val="none" w:sz="0" w:space="0" w:color="auto"/>
        <w:right w:val="none" w:sz="0" w:space="0" w:color="auto"/>
      </w:divBdr>
    </w:div>
    <w:div w:id="2021083939">
      <w:bodyDiv w:val="1"/>
      <w:marLeft w:val="0"/>
      <w:marRight w:val="0"/>
      <w:marTop w:val="0"/>
      <w:marBottom w:val="0"/>
      <w:divBdr>
        <w:top w:val="none" w:sz="0" w:space="0" w:color="auto"/>
        <w:left w:val="none" w:sz="0" w:space="0" w:color="auto"/>
        <w:bottom w:val="none" w:sz="0" w:space="0" w:color="auto"/>
        <w:right w:val="none" w:sz="0" w:space="0" w:color="auto"/>
      </w:divBdr>
    </w:div>
    <w:div w:id="2023431994">
      <w:bodyDiv w:val="1"/>
      <w:marLeft w:val="0"/>
      <w:marRight w:val="0"/>
      <w:marTop w:val="0"/>
      <w:marBottom w:val="0"/>
      <w:divBdr>
        <w:top w:val="none" w:sz="0" w:space="0" w:color="auto"/>
        <w:left w:val="none" w:sz="0" w:space="0" w:color="auto"/>
        <w:bottom w:val="none" w:sz="0" w:space="0" w:color="auto"/>
        <w:right w:val="none" w:sz="0" w:space="0" w:color="auto"/>
      </w:divBdr>
    </w:div>
    <w:div w:id="2024165803">
      <w:bodyDiv w:val="1"/>
      <w:marLeft w:val="0"/>
      <w:marRight w:val="0"/>
      <w:marTop w:val="0"/>
      <w:marBottom w:val="0"/>
      <w:divBdr>
        <w:top w:val="none" w:sz="0" w:space="0" w:color="auto"/>
        <w:left w:val="none" w:sz="0" w:space="0" w:color="auto"/>
        <w:bottom w:val="none" w:sz="0" w:space="0" w:color="auto"/>
        <w:right w:val="none" w:sz="0" w:space="0" w:color="auto"/>
      </w:divBdr>
    </w:div>
    <w:div w:id="2032685503">
      <w:bodyDiv w:val="1"/>
      <w:marLeft w:val="0"/>
      <w:marRight w:val="0"/>
      <w:marTop w:val="0"/>
      <w:marBottom w:val="0"/>
      <w:divBdr>
        <w:top w:val="none" w:sz="0" w:space="0" w:color="auto"/>
        <w:left w:val="none" w:sz="0" w:space="0" w:color="auto"/>
        <w:bottom w:val="none" w:sz="0" w:space="0" w:color="auto"/>
        <w:right w:val="none" w:sz="0" w:space="0" w:color="auto"/>
      </w:divBdr>
    </w:div>
    <w:div w:id="2035036097">
      <w:bodyDiv w:val="1"/>
      <w:marLeft w:val="0"/>
      <w:marRight w:val="0"/>
      <w:marTop w:val="0"/>
      <w:marBottom w:val="0"/>
      <w:divBdr>
        <w:top w:val="none" w:sz="0" w:space="0" w:color="auto"/>
        <w:left w:val="none" w:sz="0" w:space="0" w:color="auto"/>
        <w:bottom w:val="none" w:sz="0" w:space="0" w:color="auto"/>
        <w:right w:val="none" w:sz="0" w:space="0" w:color="auto"/>
      </w:divBdr>
    </w:div>
    <w:div w:id="2035305270">
      <w:bodyDiv w:val="1"/>
      <w:marLeft w:val="0"/>
      <w:marRight w:val="0"/>
      <w:marTop w:val="0"/>
      <w:marBottom w:val="0"/>
      <w:divBdr>
        <w:top w:val="none" w:sz="0" w:space="0" w:color="auto"/>
        <w:left w:val="none" w:sz="0" w:space="0" w:color="auto"/>
        <w:bottom w:val="none" w:sz="0" w:space="0" w:color="auto"/>
        <w:right w:val="none" w:sz="0" w:space="0" w:color="auto"/>
      </w:divBdr>
    </w:div>
    <w:div w:id="2056542785">
      <w:bodyDiv w:val="1"/>
      <w:marLeft w:val="0"/>
      <w:marRight w:val="0"/>
      <w:marTop w:val="0"/>
      <w:marBottom w:val="0"/>
      <w:divBdr>
        <w:top w:val="none" w:sz="0" w:space="0" w:color="auto"/>
        <w:left w:val="none" w:sz="0" w:space="0" w:color="auto"/>
        <w:bottom w:val="none" w:sz="0" w:space="0" w:color="auto"/>
        <w:right w:val="none" w:sz="0" w:space="0" w:color="auto"/>
      </w:divBdr>
    </w:div>
    <w:div w:id="2081366271">
      <w:bodyDiv w:val="1"/>
      <w:marLeft w:val="0"/>
      <w:marRight w:val="0"/>
      <w:marTop w:val="0"/>
      <w:marBottom w:val="0"/>
      <w:divBdr>
        <w:top w:val="none" w:sz="0" w:space="0" w:color="auto"/>
        <w:left w:val="none" w:sz="0" w:space="0" w:color="auto"/>
        <w:bottom w:val="none" w:sz="0" w:space="0" w:color="auto"/>
        <w:right w:val="none" w:sz="0" w:space="0" w:color="auto"/>
      </w:divBdr>
    </w:div>
    <w:div w:id="2092309031">
      <w:bodyDiv w:val="1"/>
      <w:marLeft w:val="0"/>
      <w:marRight w:val="0"/>
      <w:marTop w:val="0"/>
      <w:marBottom w:val="0"/>
      <w:divBdr>
        <w:top w:val="none" w:sz="0" w:space="0" w:color="auto"/>
        <w:left w:val="none" w:sz="0" w:space="0" w:color="auto"/>
        <w:bottom w:val="none" w:sz="0" w:space="0" w:color="auto"/>
        <w:right w:val="none" w:sz="0" w:space="0" w:color="auto"/>
      </w:divBdr>
    </w:div>
    <w:div w:id="2103181386">
      <w:bodyDiv w:val="1"/>
      <w:marLeft w:val="0"/>
      <w:marRight w:val="0"/>
      <w:marTop w:val="0"/>
      <w:marBottom w:val="0"/>
      <w:divBdr>
        <w:top w:val="none" w:sz="0" w:space="0" w:color="auto"/>
        <w:left w:val="none" w:sz="0" w:space="0" w:color="auto"/>
        <w:bottom w:val="none" w:sz="0" w:space="0" w:color="auto"/>
        <w:right w:val="none" w:sz="0" w:space="0" w:color="auto"/>
      </w:divBdr>
    </w:div>
    <w:div w:id="2123529004">
      <w:bodyDiv w:val="1"/>
      <w:marLeft w:val="0"/>
      <w:marRight w:val="0"/>
      <w:marTop w:val="0"/>
      <w:marBottom w:val="0"/>
      <w:divBdr>
        <w:top w:val="none" w:sz="0" w:space="0" w:color="auto"/>
        <w:left w:val="none" w:sz="0" w:space="0" w:color="auto"/>
        <w:bottom w:val="none" w:sz="0" w:space="0" w:color="auto"/>
        <w:right w:val="none" w:sz="0" w:space="0" w:color="auto"/>
      </w:divBdr>
    </w:div>
    <w:div w:id="21349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8.xml"/></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381D-CA3C-4763-B896-3947B5D9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3536</Words>
  <Characters>19450</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Internacionales de Información Financiera</vt:lpstr>
      <vt:lpstr>Normas Internacionales de Información Financiera</vt:lpstr>
    </vt:vector>
  </TitlesOfParts>
  <Company>PricewaterhouseCoopers</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Internacionales de Información Financiera</dc:title>
  <dc:creator>user</dc:creator>
  <cp:lastModifiedBy>Joel Guzman</cp:lastModifiedBy>
  <cp:revision>67</cp:revision>
  <cp:lastPrinted>2016-09-23T17:12:00Z</cp:lastPrinted>
  <dcterms:created xsi:type="dcterms:W3CDTF">2016-09-19T19:38:00Z</dcterms:created>
  <dcterms:modified xsi:type="dcterms:W3CDTF">2017-06-13T20:10:00Z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SOACAT\falero</vt:lpwstr>
  </property>
  <property fmtid="{D5CDD505-2E9C-101B-9397-08002B2CF9AE}" pid="4" name="SSDCxCLASSFICATION_DATE">
    <vt:lpwstr>18/02/2015 03:00:44 p.m.</vt:lpwstr>
  </property>
  <property fmtid="{D5CDD505-2E9C-101B-9397-08002B2CF9AE}" pid="5" name="SSDCxCLASSFICATION_GUID">
    <vt:lpwstr>B0863167F2453DCAB0C85F097B7D889A</vt:lpwstr>
  </property>
  <property fmtid="{D5CDD505-2E9C-101B-9397-08002B2CF9AE}" pid="6" name="SSDCxCLASSFICATION_LANG">
    <vt:lpwstr>es</vt:lpwstr>
  </property>
</Properties>
</file>